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id w:val="147468678"/>
        <w:docPartObj>
          <w:docPartGallery w:val="Table of Contents"/>
          <w:docPartUnique/>
        </w:docPartObj>
      </w:sdtPr>
      <w:sdtContent>
        <w:p w14:paraId="607E39BA">
          <w:pPr>
            <w:pStyle w:val="54"/>
          </w:pPr>
          <w:bookmarkStart w:id="136" w:name="_GoBack"/>
          <w:bookmarkEnd w:id="136"/>
          <w:r>
            <w:rPr>
              <w:rFonts w:hint="eastAsia"/>
            </w:rPr>
            <w:t>目录</w:t>
          </w:r>
        </w:p>
        <w:p w14:paraId="6F8CA19D">
          <w:pPr>
            <w:pStyle w:val="17"/>
            <w:tabs>
              <w:tab w:val="right" w:leader="dot" w:pos="8640"/>
            </w:tabs>
          </w:pPr>
          <w:r>
            <w:fldChar w:fldCharType="begin"/>
          </w:r>
          <w:r>
            <w:instrText xml:space="preserve">TOC \o "1-3" \h \z \u</w:instrText>
          </w:r>
          <w:r>
            <w:fldChar w:fldCharType="separate"/>
          </w:r>
          <w:r>
            <w:fldChar w:fldCharType="begin"/>
          </w:r>
          <w:r>
            <w:instrText xml:space="preserve"> HYPERLINK \l _Toc23548 </w:instrText>
          </w:r>
          <w:r>
            <w:fldChar w:fldCharType="separate"/>
          </w:r>
          <w:r>
            <w:rPr>
              <w:rFonts w:hint="eastAsia"/>
            </w:rPr>
            <w:t>知客使用手册</w:t>
          </w:r>
          <w:r>
            <w:tab/>
          </w:r>
          <w:r>
            <w:fldChar w:fldCharType="begin"/>
          </w:r>
          <w:r>
            <w:instrText xml:space="preserve"> PAGEREF _Toc23548 \h </w:instrText>
          </w:r>
          <w:r>
            <w:fldChar w:fldCharType="separate"/>
          </w:r>
          <w:r>
            <w:t>3</w:t>
          </w:r>
          <w:r>
            <w:fldChar w:fldCharType="end"/>
          </w:r>
          <w:r>
            <w:fldChar w:fldCharType="end"/>
          </w:r>
        </w:p>
        <w:p w14:paraId="255A1FCE">
          <w:pPr>
            <w:pStyle w:val="20"/>
            <w:tabs>
              <w:tab w:val="right" w:leader="dot" w:pos="8640"/>
            </w:tabs>
          </w:pPr>
          <w:r>
            <w:fldChar w:fldCharType="begin"/>
          </w:r>
          <w:r>
            <w:instrText xml:space="preserve"> HYPERLINK \l _Toc31640 </w:instrText>
          </w:r>
          <w:r>
            <w:fldChar w:fldCharType="separate"/>
          </w:r>
          <w:r>
            <w:rPr>
              <w:rFonts w:hint="eastAsia"/>
            </w:rPr>
            <w:t>一、使用指南</w:t>
          </w:r>
          <w:r>
            <w:tab/>
          </w:r>
          <w:r>
            <w:fldChar w:fldCharType="begin"/>
          </w:r>
          <w:r>
            <w:instrText xml:space="preserve"> PAGEREF _Toc31640 \h </w:instrText>
          </w:r>
          <w:r>
            <w:fldChar w:fldCharType="separate"/>
          </w:r>
          <w:r>
            <w:t>3</w:t>
          </w:r>
          <w:r>
            <w:fldChar w:fldCharType="end"/>
          </w:r>
          <w:r>
            <w:fldChar w:fldCharType="end"/>
          </w:r>
        </w:p>
        <w:p w14:paraId="3285D53B">
          <w:pPr>
            <w:pStyle w:val="20"/>
            <w:tabs>
              <w:tab w:val="right" w:leader="dot" w:pos="8640"/>
            </w:tabs>
          </w:pPr>
          <w:r>
            <w:fldChar w:fldCharType="begin"/>
          </w:r>
          <w:r>
            <w:instrText xml:space="preserve"> HYPERLINK \l _Toc20927 </w:instrText>
          </w:r>
          <w:r>
            <w:fldChar w:fldCharType="separate"/>
          </w:r>
          <w:r>
            <w:rPr>
              <w:rFonts w:hint="eastAsia"/>
            </w:rPr>
            <w:t>二、关于登录</w:t>
          </w:r>
          <w:r>
            <w:tab/>
          </w:r>
          <w:r>
            <w:fldChar w:fldCharType="begin"/>
          </w:r>
          <w:r>
            <w:instrText xml:space="preserve"> PAGEREF _Toc20927 \h </w:instrText>
          </w:r>
          <w:r>
            <w:fldChar w:fldCharType="separate"/>
          </w:r>
          <w:r>
            <w:t>3</w:t>
          </w:r>
          <w:r>
            <w:fldChar w:fldCharType="end"/>
          </w:r>
          <w:r>
            <w:fldChar w:fldCharType="end"/>
          </w:r>
        </w:p>
        <w:p w14:paraId="65FF16BB">
          <w:pPr>
            <w:pStyle w:val="14"/>
            <w:tabs>
              <w:tab w:val="right" w:leader="dot" w:pos="8640"/>
            </w:tabs>
          </w:pPr>
          <w:r>
            <w:fldChar w:fldCharType="begin"/>
          </w:r>
          <w:r>
            <w:instrText xml:space="preserve"> HYPERLINK \l _Toc18953 </w:instrText>
          </w:r>
          <w:r>
            <w:fldChar w:fldCharType="separate"/>
          </w:r>
          <w:r>
            <w:rPr>
              <w:rFonts w:hint="eastAsia"/>
            </w:rPr>
            <w:t>1.在微信小程序上登录</w:t>
          </w:r>
          <w:r>
            <w:tab/>
          </w:r>
          <w:r>
            <w:fldChar w:fldCharType="begin"/>
          </w:r>
          <w:r>
            <w:instrText xml:space="preserve"> PAGEREF _Toc18953 \h </w:instrText>
          </w:r>
          <w:r>
            <w:fldChar w:fldCharType="separate"/>
          </w:r>
          <w:r>
            <w:t>3</w:t>
          </w:r>
          <w:r>
            <w:fldChar w:fldCharType="end"/>
          </w:r>
          <w:r>
            <w:fldChar w:fldCharType="end"/>
          </w:r>
        </w:p>
        <w:p w14:paraId="5E3CBC57">
          <w:pPr>
            <w:pStyle w:val="14"/>
            <w:tabs>
              <w:tab w:val="right" w:leader="dot" w:pos="8640"/>
            </w:tabs>
          </w:pPr>
          <w:r>
            <w:fldChar w:fldCharType="begin"/>
          </w:r>
          <w:r>
            <w:instrText xml:space="preserve"> HYPERLINK \l _Toc25563 </w:instrText>
          </w:r>
          <w:r>
            <w:fldChar w:fldCharType="separate"/>
          </w:r>
          <w:r>
            <w:rPr>
              <w:rFonts w:hint="eastAsia"/>
            </w:rPr>
            <w:t>2.在企微上登录</w:t>
          </w:r>
          <w:r>
            <w:tab/>
          </w:r>
          <w:r>
            <w:fldChar w:fldCharType="begin"/>
          </w:r>
          <w:r>
            <w:instrText xml:space="preserve"> PAGEREF _Toc25563 \h </w:instrText>
          </w:r>
          <w:r>
            <w:fldChar w:fldCharType="separate"/>
          </w:r>
          <w:r>
            <w:t>5</w:t>
          </w:r>
          <w:r>
            <w:fldChar w:fldCharType="end"/>
          </w:r>
          <w:r>
            <w:fldChar w:fldCharType="end"/>
          </w:r>
        </w:p>
        <w:p w14:paraId="7637F228">
          <w:pPr>
            <w:pStyle w:val="14"/>
            <w:tabs>
              <w:tab w:val="right" w:leader="dot" w:pos="8640"/>
            </w:tabs>
          </w:pPr>
          <w:r>
            <w:fldChar w:fldCharType="begin"/>
          </w:r>
          <w:r>
            <w:instrText xml:space="preserve"> HYPERLINK \l _Toc30084 </w:instrText>
          </w:r>
          <w:r>
            <w:fldChar w:fldCharType="separate"/>
          </w:r>
          <w:r>
            <w:rPr>
              <w:rFonts w:hint="eastAsia"/>
            </w:rPr>
            <w:t>3.登录用户隐私协议</w:t>
          </w:r>
          <w:r>
            <w:tab/>
          </w:r>
          <w:r>
            <w:fldChar w:fldCharType="begin"/>
          </w:r>
          <w:r>
            <w:instrText xml:space="preserve"> PAGEREF _Toc30084 \h </w:instrText>
          </w:r>
          <w:r>
            <w:fldChar w:fldCharType="separate"/>
          </w:r>
          <w:r>
            <w:t>10</w:t>
          </w:r>
          <w:r>
            <w:fldChar w:fldCharType="end"/>
          </w:r>
          <w:r>
            <w:fldChar w:fldCharType="end"/>
          </w:r>
        </w:p>
        <w:p w14:paraId="40271837">
          <w:pPr>
            <w:pStyle w:val="20"/>
            <w:tabs>
              <w:tab w:val="right" w:leader="dot" w:pos="8640"/>
            </w:tabs>
          </w:pPr>
          <w:r>
            <w:fldChar w:fldCharType="begin"/>
          </w:r>
          <w:r>
            <w:instrText xml:space="preserve"> HYPERLINK \l _Toc11673 </w:instrText>
          </w:r>
          <w:r>
            <w:fldChar w:fldCharType="separate"/>
          </w:r>
          <w:r>
            <w:rPr>
              <w:rFonts w:hint="eastAsia"/>
            </w:rPr>
            <w:t>三、【消息】模块介绍</w:t>
          </w:r>
          <w:r>
            <w:tab/>
          </w:r>
          <w:r>
            <w:fldChar w:fldCharType="begin"/>
          </w:r>
          <w:r>
            <w:instrText xml:space="preserve"> PAGEREF _Toc11673 \h </w:instrText>
          </w:r>
          <w:r>
            <w:fldChar w:fldCharType="separate"/>
          </w:r>
          <w:r>
            <w:t>10</w:t>
          </w:r>
          <w:r>
            <w:fldChar w:fldCharType="end"/>
          </w:r>
          <w:r>
            <w:fldChar w:fldCharType="end"/>
          </w:r>
        </w:p>
        <w:p w14:paraId="1A9BEB49">
          <w:pPr>
            <w:pStyle w:val="14"/>
            <w:tabs>
              <w:tab w:val="right" w:leader="dot" w:pos="8640"/>
            </w:tabs>
          </w:pPr>
          <w:r>
            <w:fldChar w:fldCharType="begin"/>
          </w:r>
          <w:r>
            <w:instrText xml:space="preserve"> HYPERLINK \l _Toc24282 </w:instrText>
          </w:r>
          <w:r>
            <w:fldChar w:fldCharType="separate"/>
          </w:r>
          <w:r>
            <w:rPr>
              <w:rFonts w:hint="eastAsia"/>
            </w:rPr>
            <w:t>1.快捷功能金刚区</w:t>
          </w:r>
          <w:r>
            <w:tab/>
          </w:r>
          <w:r>
            <w:fldChar w:fldCharType="begin"/>
          </w:r>
          <w:r>
            <w:instrText xml:space="preserve"> PAGEREF _Toc24282 \h </w:instrText>
          </w:r>
          <w:r>
            <w:fldChar w:fldCharType="separate"/>
          </w:r>
          <w:r>
            <w:t>12</w:t>
          </w:r>
          <w:r>
            <w:fldChar w:fldCharType="end"/>
          </w:r>
          <w:r>
            <w:fldChar w:fldCharType="end"/>
          </w:r>
        </w:p>
        <w:p w14:paraId="7E218A7A">
          <w:pPr>
            <w:pStyle w:val="14"/>
            <w:tabs>
              <w:tab w:val="right" w:leader="dot" w:pos="8640"/>
            </w:tabs>
          </w:pPr>
          <w:r>
            <w:fldChar w:fldCharType="begin"/>
          </w:r>
          <w:r>
            <w:instrText xml:space="preserve"> HYPERLINK \l _Toc7306 </w:instrText>
          </w:r>
          <w:r>
            <w:fldChar w:fldCharType="separate"/>
          </w:r>
          <w:r>
            <w:rPr>
              <w:rFonts w:hint="eastAsia"/>
            </w:rPr>
            <w:t>2.业务审批</w:t>
          </w:r>
          <w:r>
            <w:tab/>
          </w:r>
          <w:r>
            <w:fldChar w:fldCharType="begin"/>
          </w:r>
          <w:r>
            <w:instrText xml:space="preserve"> PAGEREF _Toc7306 \h </w:instrText>
          </w:r>
          <w:r>
            <w:fldChar w:fldCharType="separate"/>
          </w:r>
          <w:r>
            <w:t>23</w:t>
          </w:r>
          <w:r>
            <w:fldChar w:fldCharType="end"/>
          </w:r>
          <w:r>
            <w:fldChar w:fldCharType="end"/>
          </w:r>
        </w:p>
        <w:p w14:paraId="79196FD2">
          <w:pPr>
            <w:pStyle w:val="14"/>
            <w:tabs>
              <w:tab w:val="right" w:leader="dot" w:pos="8640"/>
            </w:tabs>
          </w:pPr>
          <w:r>
            <w:fldChar w:fldCharType="begin"/>
          </w:r>
          <w:r>
            <w:instrText xml:space="preserve"> HYPERLINK \l _Toc5455 </w:instrText>
          </w:r>
          <w:r>
            <w:fldChar w:fldCharType="separate"/>
          </w:r>
          <w:r>
            <w:rPr>
              <w:rFonts w:hint="eastAsia"/>
            </w:rPr>
            <w:t>3.未读消息</w:t>
          </w:r>
          <w:r>
            <w:tab/>
          </w:r>
          <w:r>
            <w:fldChar w:fldCharType="begin"/>
          </w:r>
          <w:r>
            <w:instrText xml:space="preserve"> PAGEREF _Toc5455 \h </w:instrText>
          </w:r>
          <w:r>
            <w:fldChar w:fldCharType="separate"/>
          </w:r>
          <w:r>
            <w:t>26</w:t>
          </w:r>
          <w:r>
            <w:fldChar w:fldCharType="end"/>
          </w:r>
          <w:r>
            <w:fldChar w:fldCharType="end"/>
          </w:r>
        </w:p>
        <w:p w14:paraId="621E1DFA">
          <w:pPr>
            <w:pStyle w:val="14"/>
            <w:tabs>
              <w:tab w:val="right" w:leader="dot" w:pos="8640"/>
            </w:tabs>
          </w:pPr>
          <w:r>
            <w:fldChar w:fldCharType="begin"/>
          </w:r>
          <w:r>
            <w:instrText xml:space="preserve"> HYPERLINK \l _Toc25330 </w:instrText>
          </w:r>
          <w:r>
            <w:fldChar w:fldCharType="separate"/>
          </w:r>
          <w:r>
            <w:rPr>
              <w:rFonts w:hint="eastAsia"/>
            </w:rPr>
            <w:t>4.异动消息</w:t>
          </w:r>
          <w:r>
            <w:tab/>
          </w:r>
          <w:r>
            <w:fldChar w:fldCharType="begin"/>
          </w:r>
          <w:r>
            <w:instrText xml:space="preserve"> PAGEREF _Toc25330 \h </w:instrText>
          </w:r>
          <w:r>
            <w:fldChar w:fldCharType="separate"/>
          </w:r>
          <w:r>
            <w:t>29</w:t>
          </w:r>
          <w:r>
            <w:fldChar w:fldCharType="end"/>
          </w:r>
          <w:r>
            <w:fldChar w:fldCharType="end"/>
          </w:r>
        </w:p>
        <w:p w14:paraId="0D7EC3C3">
          <w:pPr>
            <w:pStyle w:val="14"/>
            <w:tabs>
              <w:tab w:val="right" w:leader="dot" w:pos="8640"/>
            </w:tabs>
          </w:pPr>
          <w:r>
            <w:fldChar w:fldCharType="begin"/>
          </w:r>
          <w:r>
            <w:instrText xml:space="preserve"> HYPERLINK \l _Toc10723 </w:instrText>
          </w:r>
          <w:r>
            <w:fldChar w:fldCharType="separate"/>
          </w:r>
          <w:r>
            <w:rPr>
              <w:rFonts w:hint="eastAsia"/>
            </w:rPr>
            <w:t>5.提醒消息</w:t>
          </w:r>
          <w:r>
            <w:tab/>
          </w:r>
          <w:r>
            <w:fldChar w:fldCharType="begin"/>
          </w:r>
          <w:r>
            <w:instrText xml:space="preserve"> PAGEREF _Toc10723 \h </w:instrText>
          </w:r>
          <w:r>
            <w:fldChar w:fldCharType="separate"/>
          </w:r>
          <w:r>
            <w:t>29</w:t>
          </w:r>
          <w:r>
            <w:fldChar w:fldCharType="end"/>
          </w:r>
          <w:r>
            <w:fldChar w:fldCharType="end"/>
          </w:r>
        </w:p>
        <w:p w14:paraId="4D3E97D9">
          <w:pPr>
            <w:pStyle w:val="14"/>
            <w:tabs>
              <w:tab w:val="right" w:leader="dot" w:pos="8640"/>
            </w:tabs>
          </w:pPr>
          <w:r>
            <w:fldChar w:fldCharType="begin"/>
          </w:r>
          <w:r>
            <w:instrText xml:space="preserve"> HYPERLINK \l _Toc32371 </w:instrText>
          </w:r>
          <w:r>
            <w:fldChar w:fldCharType="separate"/>
          </w:r>
          <w:r>
            <w:rPr>
              <w:rFonts w:hint="eastAsia"/>
            </w:rPr>
            <w:t>6.公告消息</w:t>
          </w:r>
          <w:r>
            <w:tab/>
          </w:r>
          <w:r>
            <w:fldChar w:fldCharType="begin"/>
          </w:r>
          <w:r>
            <w:instrText xml:space="preserve"> PAGEREF _Toc32371 \h </w:instrText>
          </w:r>
          <w:r>
            <w:fldChar w:fldCharType="separate"/>
          </w:r>
          <w:r>
            <w:t>31</w:t>
          </w:r>
          <w:r>
            <w:fldChar w:fldCharType="end"/>
          </w:r>
          <w:r>
            <w:fldChar w:fldCharType="end"/>
          </w:r>
        </w:p>
        <w:p w14:paraId="174DC87A">
          <w:pPr>
            <w:pStyle w:val="14"/>
            <w:tabs>
              <w:tab w:val="right" w:leader="dot" w:pos="8640"/>
            </w:tabs>
          </w:pPr>
          <w:r>
            <w:fldChar w:fldCharType="begin"/>
          </w:r>
          <w:r>
            <w:instrText xml:space="preserve"> HYPERLINK \l _Toc6600 </w:instrText>
          </w:r>
          <w:r>
            <w:fldChar w:fldCharType="separate"/>
          </w:r>
          <w:r>
            <w:rPr>
              <w:rFonts w:hint="eastAsia"/>
            </w:rPr>
            <w:t>7.线索消息</w:t>
          </w:r>
          <w:r>
            <w:tab/>
          </w:r>
          <w:r>
            <w:fldChar w:fldCharType="begin"/>
          </w:r>
          <w:r>
            <w:instrText xml:space="preserve"> PAGEREF _Toc6600 \h </w:instrText>
          </w:r>
          <w:r>
            <w:fldChar w:fldCharType="separate"/>
          </w:r>
          <w:r>
            <w:t>31</w:t>
          </w:r>
          <w:r>
            <w:fldChar w:fldCharType="end"/>
          </w:r>
          <w:r>
            <w:fldChar w:fldCharType="end"/>
          </w:r>
        </w:p>
        <w:p w14:paraId="4F392166">
          <w:pPr>
            <w:pStyle w:val="14"/>
            <w:tabs>
              <w:tab w:val="right" w:leader="dot" w:pos="8640"/>
            </w:tabs>
          </w:pPr>
          <w:r>
            <w:fldChar w:fldCharType="begin"/>
          </w:r>
          <w:r>
            <w:instrText xml:space="preserve"> HYPERLINK \l _Toc32043 </w:instrText>
          </w:r>
          <w:r>
            <w:fldChar w:fldCharType="separate"/>
          </w:r>
          <w:r>
            <w:rPr>
              <w:rFonts w:hint="eastAsia"/>
            </w:rPr>
            <w:t>8.消息设置</w:t>
          </w:r>
          <w:r>
            <w:tab/>
          </w:r>
          <w:r>
            <w:fldChar w:fldCharType="begin"/>
          </w:r>
          <w:r>
            <w:instrText xml:space="preserve"> PAGEREF _Toc32043 \h </w:instrText>
          </w:r>
          <w:r>
            <w:fldChar w:fldCharType="separate"/>
          </w:r>
          <w:r>
            <w:t>32</w:t>
          </w:r>
          <w:r>
            <w:fldChar w:fldCharType="end"/>
          </w:r>
          <w:r>
            <w:fldChar w:fldCharType="end"/>
          </w:r>
        </w:p>
        <w:p w14:paraId="5E1D80EF">
          <w:pPr>
            <w:pStyle w:val="14"/>
            <w:tabs>
              <w:tab w:val="right" w:leader="dot" w:pos="8640"/>
            </w:tabs>
          </w:pPr>
          <w:r>
            <w:fldChar w:fldCharType="begin"/>
          </w:r>
          <w:r>
            <w:instrText xml:space="preserve"> HYPERLINK \l _Toc29073 </w:instrText>
          </w:r>
          <w:r>
            <w:fldChar w:fldCharType="separate"/>
          </w:r>
          <w:r>
            <w:rPr>
              <w:rFonts w:hint="eastAsia"/>
            </w:rPr>
            <w:t>9.消息筛选</w:t>
          </w:r>
          <w:r>
            <w:tab/>
          </w:r>
          <w:r>
            <w:fldChar w:fldCharType="begin"/>
          </w:r>
          <w:r>
            <w:instrText xml:space="preserve"> PAGEREF _Toc29073 \h </w:instrText>
          </w:r>
          <w:r>
            <w:fldChar w:fldCharType="separate"/>
          </w:r>
          <w:r>
            <w:t>36</w:t>
          </w:r>
          <w:r>
            <w:fldChar w:fldCharType="end"/>
          </w:r>
          <w:r>
            <w:fldChar w:fldCharType="end"/>
          </w:r>
        </w:p>
        <w:p w14:paraId="70ED7515">
          <w:pPr>
            <w:pStyle w:val="20"/>
            <w:tabs>
              <w:tab w:val="right" w:leader="dot" w:pos="8640"/>
            </w:tabs>
          </w:pPr>
          <w:r>
            <w:fldChar w:fldCharType="begin"/>
          </w:r>
          <w:r>
            <w:instrText xml:space="preserve"> HYPERLINK \l _Toc15519 </w:instrText>
          </w:r>
          <w:r>
            <w:fldChar w:fldCharType="separate"/>
          </w:r>
          <w:r>
            <w:rPr>
              <w:rFonts w:hint="eastAsia"/>
            </w:rPr>
            <w:t>四、【客户】功能介绍</w:t>
          </w:r>
          <w:r>
            <w:tab/>
          </w:r>
          <w:r>
            <w:fldChar w:fldCharType="begin"/>
          </w:r>
          <w:r>
            <w:instrText xml:space="preserve"> PAGEREF _Toc15519 \h </w:instrText>
          </w:r>
          <w:r>
            <w:fldChar w:fldCharType="separate"/>
          </w:r>
          <w:r>
            <w:t>37</w:t>
          </w:r>
          <w:r>
            <w:fldChar w:fldCharType="end"/>
          </w:r>
          <w:r>
            <w:fldChar w:fldCharType="end"/>
          </w:r>
        </w:p>
        <w:p w14:paraId="0C3C39A9">
          <w:pPr>
            <w:pStyle w:val="14"/>
            <w:tabs>
              <w:tab w:val="right" w:leader="dot" w:pos="8640"/>
            </w:tabs>
          </w:pPr>
          <w:r>
            <w:fldChar w:fldCharType="begin"/>
          </w:r>
          <w:r>
            <w:instrText xml:space="preserve"> HYPERLINK \l _Toc5862 </w:instrText>
          </w:r>
          <w:r>
            <w:fldChar w:fldCharType="separate"/>
          </w:r>
          <w:r>
            <w:rPr>
              <w:rFonts w:hint="eastAsia"/>
            </w:rPr>
            <w:t>1.客户功能界面</w:t>
          </w:r>
          <w:r>
            <w:tab/>
          </w:r>
          <w:r>
            <w:fldChar w:fldCharType="begin"/>
          </w:r>
          <w:r>
            <w:instrText xml:space="preserve"> PAGEREF _Toc5862 \h </w:instrText>
          </w:r>
          <w:r>
            <w:fldChar w:fldCharType="separate"/>
          </w:r>
          <w:r>
            <w:t>38</w:t>
          </w:r>
          <w:r>
            <w:fldChar w:fldCharType="end"/>
          </w:r>
          <w:r>
            <w:fldChar w:fldCharType="end"/>
          </w:r>
        </w:p>
        <w:p w14:paraId="7C1D558D">
          <w:pPr>
            <w:pStyle w:val="14"/>
            <w:tabs>
              <w:tab w:val="right" w:leader="dot" w:pos="8640"/>
            </w:tabs>
          </w:pPr>
          <w:r>
            <w:fldChar w:fldCharType="begin"/>
          </w:r>
          <w:r>
            <w:instrText xml:space="preserve"> HYPERLINK \l _Toc31020 </w:instrText>
          </w:r>
          <w:r>
            <w:fldChar w:fldCharType="separate"/>
          </w:r>
          <w:r>
            <w:rPr>
              <w:rFonts w:hint="eastAsia"/>
            </w:rPr>
            <w:t>2.客户概况</w:t>
          </w:r>
          <w:r>
            <w:tab/>
          </w:r>
          <w:r>
            <w:fldChar w:fldCharType="begin"/>
          </w:r>
          <w:r>
            <w:instrText xml:space="preserve"> PAGEREF _Toc31020 \h </w:instrText>
          </w:r>
          <w:r>
            <w:fldChar w:fldCharType="separate"/>
          </w:r>
          <w:r>
            <w:t>39</w:t>
          </w:r>
          <w:r>
            <w:fldChar w:fldCharType="end"/>
          </w:r>
          <w:r>
            <w:fldChar w:fldCharType="end"/>
          </w:r>
        </w:p>
        <w:p w14:paraId="178F093A">
          <w:pPr>
            <w:pStyle w:val="14"/>
            <w:tabs>
              <w:tab w:val="right" w:leader="dot" w:pos="8640"/>
            </w:tabs>
          </w:pPr>
          <w:r>
            <w:fldChar w:fldCharType="begin"/>
          </w:r>
          <w:r>
            <w:instrText xml:space="preserve"> HYPERLINK \l _Toc21691 </w:instrText>
          </w:r>
          <w:r>
            <w:fldChar w:fldCharType="separate"/>
          </w:r>
          <w:r>
            <w:rPr>
              <w:rFonts w:hint="eastAsia"/>
            </w:rPr>
            <w:t>3.客户机会</w:t>
          </w:r>
          <w:r>
            <w:tab/>
          </w:r>
          <w:r>
            <w:fldChar w:fldCharType="begin"/>
          </w:r>
          <w:r>
            <w:instrText xml:space="preserve"> PAGEREF _Toc21691 \h </w:instrText>
          </w:r>
          <w:r>
            <w:fldChar w:fldCharType="separate"/>
          </w:r>
          <w:r>
            <w:t>43</w:t>
          </w:r>
          <w:r>
            <w:fldChar w:fldCharType="end"/>
          </w:r>
          <w:r>
            <w:fldChar w:fldCharType="end"/>
          </w:r>
        </w:p>
        <w:p w14:paraId="42CF5358">
          <w:pPr>
            <w:pStyle w:val="14"/>
            <w:tabs>
              <w:tab w:val="right" w:leader="dot" w:pos="8640"/>
            </w:tabs>
          </w:pPr>
          <w:r>
            <w:fldChar w:fldCharType="begin"/>
          </w:r>
          <w:r>
            <w:instrText xml:space="preserve"> HYPERLINK \l _Toc31191 </w:instrText>
          </w:r>
          <w:r>
            <w:fldChar w:fldCharType="separate"/>
          </w:r>
          <w:r>
            <w:rPr>
              <w:rFonts w:hint="eastAsia"/>
            </w:rPr>
            <w:t>4.重点客群</w:t>
          </w:r>
          <w:r>
            <w:tab/>
          </w:r>
          <w:r>
            <w:fldChar w:fldCharType="begin"/>
          </w:r>
          <w:r>
            <w:instrText xml:space="preserve"> PAGEREF _Toc31191 \h </w:instrText>
          </w:r>
          <w:r>
            <w:fldChar w:fldCharType="separate"/>
          </w:r>
          <w:r>
            <w:t>47</w:t>
          </w:r>
          <w:r>
            <w:fldChar w:fldCharType="end"/>
          </w:r>
          <w:r>
            <w:fldChar w:fldCharType="end"/>
          </w:r>
        </w:p>
        <w:p w14:paraId="561BE5D2">
          <w:pPr>
            <w:pStyle w:val="14"/>
            <w:tabs>
              <w:tab w:val="right" w:leader="dot" w:pos="8640"/>
            </w:tabs>
          </w:pPr>
          <w:r>
            <w:fldChar w:fldCharType="begin"/>
          </w:r>
          <w:r>
            <w:instrText xml:space="preserve"> HYPERLINK \l _Toc26205 </w:instrText>
          </w:r>
          <w:r>
            <w:fldChar w:fldCharType="separate"/>
          </w:r>
          <w:r>
            <w:rPr>
              <w:rFonts w:hint="eastAsia"/>
            </w:rPr>
            <w:t>5.客户搜索</w:t>
          </w:r>
          <w:r>
            <w:tab/>
          </w:r>
          <w:r>
            <w:fldChar w:fldCharType="begin"/>
          </w:r>
          <w:r>
            <w:instrText xml:space="preserve"> PAGEREF _Toc26205 \h </w:instrText>
          </w:r>
          <w:r>
            <w:fldChar w:fldCharType="separate"/>
          </w:r>
          <w:r>
            <w:t>59</w:t>
          </w:r>
          <w:r>
            <w:fldChar w:fldCharType="end"/>
          </w:r>
          <w:r>
            <w:fldChar w:fldCharType="end"/>
          </w:r>
        </w:p>
        <w:p w14:paraId="4E09BE46">
          <w:pPr>
            <w:pStyle w:val="14"/>
            <w:tabs>
              <w:tab w:val="right" w:leader="dot" w:pos="8640"/>
            </w:tabs>
          </w:pPr>
          <w:r>
            <w:fldChar w:fldCharType="begin"/>
          </w:r>
          <w:r>
            <w:instrText xml:space="preserve"> HYPERLINK \l _Toc17321 </w:instrText>
          </w:r>
          <w:r>
            <w:fldChar w:fldCharType="separate"/>
          </w:r>
          <w:r>
            <w:rPr>
              <w:rFonts w:hint="eastAsia"/>
            </w:rPr>
            <w:t>6.潜客详情页面</w:t>
          </w:r>
          <w:r>
            <w:tab/>
          </w:r>
          <w:r>
            <w:fldChar w:fldCharType="begin"/>
          </w:r>
          <w:r>
            <w:instrText xml:space="preserve"> PAGEREF _Toc17321 \h </w:instrText>
          </w:r>
          <w:r>
            <w:fldChar w:fldCharType="separate"/>
          </w:r>
          <w:r>
            <w:t>59</w:t>
          </w:r>
          <w:r>
            <w:fldChar w:fldCharType="end"/>
          </w:r>
          <w:r>
            <w:fldChar w:fldCharType="end"/>
          </w:r>
        </w:p>
        <w:p w14:paraId="1BDB7BD5">
          <w:pPr>
            <w:pStyle w:val="14"/>
            <w:tabs>
              <w:tab w:val="right" w:leader="dot" w:pos="8640"/>
            </w:tabs>
          </w:pPr>
          <w:r>
            <w:fldChar w:fldCharType="begin"/>
          </w:r>
          <w:r>
            <w:instrText xml:space="preserve"> HYPERLINK \l _Toc24535 </w:instrText>
          </w:r>
          <w:r>
            <w:fldChar w:fldCharType="separate"/>
          </w:r>
          <w:r>
            <w:rPr>
              <w:rFonts w:hint="eastAsia"/>
            </w:rPr>
            <w:t>7.客户详情页面</w:t>
          </w:r>
          <w:r>
            <w:tab/>
          </w:r>
          <w:r>
            <w:fldChar w:fldCharType="begin"/>
          </w:r>
          <w:r>
            <w:instrText xml:space="preserve"> PAGEREF _Toc24535 \h </w:instrText>
          </w:r>
          <w:r>
            <w:fldChar w:fldCharType="separate"/>
          </w:r>
          <w:r>
            <w:t>61</w:t>
          </w:r>
          <w:r>
            <w:fldChar w:fldCharType="end"/>
          </w:r>
          <w:r>
            <w:fldChar w:fldCharType="end"/>
          </w:r>
        </w:p>
        <w:p w14:paraId="5115E15E">
          <w:pPr>
            <w:pStyle w:val="14"/>
            <w:tabs>
              <w:tab w:val="right" w:leader="dot" w:pos="8640"/>
            </w:tabs>
          </w:pPr>
          <w:r>
            <w:fldChar w:fldCharType="begin"/>
          </w:r>
          <w:r>
            <w:instrText xml:space="preserve"> HYPERLINK \l _Toc22793 </w:instrText>
          </w:r>
          <w:r>
            <w:fldChar w:fldCharType="separate"/>
          </w:r>
          <w:r>
            <w:rPr>
              <w:rFonts w:hint="eastAsia"/>
            </w:rPr>
            <w:t>8.实时品种持仓</w:t>
          </w:r>
          <w:r>
            <w:tab/>
          </w:r>
          <w:r>
            <w:fldChar w:fldCharType="begin"/>
          </w:r>
          <w:r>
            <w:instrText xml:space="preserve"> PAGEREF _Toc22793 \h </w:instrText>
          </w:r>
          <w:r>
            <w:fldChar w:fldCharType="separate"/>
          </w:r>
          <w:r>
            <w:t>72</w:t>
          </w:r>
          <w:r>
            <w:fldChar w:fldCharType="end"/>
          </w:r>
          <w:r>
            <w:fldChar w:fldCharType="end"/>
          </w:r>
        </w:p>
        <w:p w14:paraId="5C757B12">
          <w:pPr>
            <w:pStyle w:val="20"/>
            <w:tabs>
              <w:tab w:val="right" w:leader="dot" w:pos="8640"/>
            </w:tabs>
          </w:pPr>
          <w:r>
            <w:fldChar w:fldCharType="begin"/>
          </w:r>
          <w:r>
            <w:instrText xml:space="preserve"> HYPERLINK \l _Toc1651 </w:instrText>
          </w:r>
          <w:r>
            <w:fldChar w:fldCharType="separate"/>
          </w:r>
          <w:r>
            <w:rPr>
              <w:rFonts w:hint="eastAsia"/>
            </w:rPr>
            <w:t>五、【简报】功能介绍</w:t>
          </w:r>
          <w:r>
            <w:tab/>
          </w:r>
          <w:r>
            <w:fldChar w:fldCharType="begin"/>
          </w:r>
          <w:r>
            <w:instrText xml:space="preserve"> PAGEREF _Toc1651 \h </w:instrText>
          </w:r>
          <w:r>
            <w:fldChar w:fldCharType="separate"/>
          </w:r>
          <w:r>
            <w:t>72</w:t>
          </w:r>
          <w:r>
            <w:fldChar w:fldCharType="end"/>
          </w:r>
          <w:r>
            <w:fldChar w:fldCharType="end"/>
          </w:r>
        </w:p>
        <w:p w14:paraId="5FA5F97C">
          <w:pPr>
            <w:pStyle w:val="14"/>
            <w:tabs>
              <w:tab w:val="right" w:leader="dot" w:pos="8640"/>
            </w:tabs>
          </w:pPr>
          <w:r>
            <w:fldChar w:fldCharType="begin"/>
          </w:r>
          <w:r>
            <w:instrText xml:space="preserve"> HYPERLINK \l _Toc27812 </w:instrText>
          </w:r>
          <w:r>
            <w:fldChar w:fldCharType="separate"/>
          </w:r>
          <w:r>
            <w:rPr>
              <w:rFonts w:hint="eastAsia"/>
            </w:rPr>
            <w:t>1.简报功能界面</w:t>
          </w:r>
          <w:r>
            <w:tab/>
          </w:r>
          <w:r>
            <w:fldChar w:fldCharType="begin"/>
          </w:r>
          <w:r>
            <w:instrText xml:space="preserve"> PAGEREF _Toc27812 \h </w:instrText>
          </w:r>
          <w:r>
            <w:fldChar w:fldCharType="separate"/>
          </w:r>
          <w:r>
            <w:t>72</w:t>
          </w:r>
          <w:r>
            <w:fldChar w:fldCharType="end"/>
          </w:r>
          <w:r>
            <w:fldChar w:fldCharType="end"/>
          </w:r>
        </w:p>
        <w:p w14:paraId="326C5A6B">
          <w:pPr>
            <w:pStyle w:val="14"/>
            <w:tabs>
              <w:tab w:val="right" w:leader="dot" w:pos="8640"/>
            </w:tabs>
          </w:pPr>
          <w:r>
            <w:fldChar w:fldCharType="begin"/>
          </w:r>
          <w:r>
            <w:instrText xml:space="preserve"> HYPERLINK \l _Toc622 </w:instrText>
          </w:r>
          <w:r>
            <w:fldChar w:fldCharType="separate"/>
          </w:r>
          <w:r>
            <w:rPr>
              <w:rFonts w:hint="eastAsia"/>
            </w:rPr>
            <w:t>2.指标概览</w:t>
          </w:r>
          <w:r>
            <w:tab/>
          </w:r>
          <w:r>
            <w:fldChar w:fldCharType="begin"/>
          </w:r>
          <w:r>
            <w:instrText xml:space="preserve"> PAGEREF _Toc622 \h </w:instrText>
          </w:r>
          <w:r>
            <w:fldChar w:fldCharType="separate"/>
          </w:r>
          <w:r>
            <w:t>73</w:t>
          </w:r>
          <w:r>
            <w:fldChar w:fldCharType="end"/>
          </w:r>
          <w:r>
            <w:fldChar w:fldCharType="end"/>
          </w:r>
        </w:p>
        <w:p w14:paraId="15B8EB79">
          <w:pPr>
            <w:pStyle w:val="14"/>
            <w:tabs>
              <w:tab w:val="right" w:leader="dot" w:pos="8640"/>
            </w:tabs>
          </w:pPr>
          <w:r>
            <w:fldChar w:fldCharType="begin"/>
          </w:r>
          <w:r>
            <w:instrText xml:space="preserve"> HYPERLINK \l _Toc27885 </w:instrText>
          </w:r>
          <w:r>
            <w:fldChar w:fldCharType="separate"/>
          </w:r>
          <w:r>
            <w:rPr>
              <w:rFonts w:hint="eastAsia"/>
            </w:rPr>
            <w:t>3.客户十大</w:t>
          </w:r>
          <w:r>
            <w:tab/>
          </w:r>
          <w:r>
            <w:fldChar w:fldCharType="begin"/>
          </w:r>
          <w:r>
            <w:instrText xml:space="preserve"> PAGEREF _Toc27885 \h </w:instrText>
          </w:r>
          <w:r>
            <w:fldChar w:fldCharType="separate"/>
          </w:r>
          <w:r>
            <w:t>75</w:t>
          </w:r>
          <w:r>
            <w:fldChar w:fldCharType="end"/>
          </w:r>
          <w:r>
            <w:fldChar w:fldCharType="end"/>
          </w:r>
        </w:p>
        <w:p w14:paraId="024A70DC">
          <w:pPr>
            <w:pStyle w:val="14"/>
            <w:tabs>
              <w:tab w:val="right" w:leader="dot" w:pos="8640"/>
            </w:tabs>
          </w:pPr>
          <w:r>
            <w:fldChar w:fldCharType="begin"/>
          </w:r>
          <w:r>
            <w:instrText xml:space="preserve"> HYPERLINK \l _Toc23312 </w:instrText>
          </w:r>
          <w:r>
            <w:fldChar w:fldCharType="separate"/>
          </w:r>
          <w:r>
            <w:rPr>
              <w:rFonts w:hint="eastAsia"/>
            </w:rPr>
            <w:t>4.开户专题</w:t>
          </w:r>
          <w:r>
            <w:tab/>
          </w:r>
          <w:r>
            <w:fldChar w:fldCharType="begin"/>
          </w:r>
          <w:r>
            <w:instrText xml:space="preserve"> PAGEREF _Toc23312 \h </w:instrText>
          </w:r>
          <w:r>
            <w:fldChar w:fldCharType="separate"/>
          </w:r>
          <w:r>
            <w:t>79</w:t>
          </w:r>
          <w:r>
            <w:fldChar w:fldCharType="end"/>
          </w:r>
          <w:r>
            <w:fldChar w:fldCharType="end"/>
          </w:r>
        </w:p>
        <w:p w14:paraId="3B62288A">
          <w:pPr>
            <w:pStyle w:val="14"/>
            <w:tabs>
              <w:tab w:val="right" w:leader="dot" w:pos="8640"/>
            </w:tabs>
          </w:pPr>
          <w:r>
            <w:fldChar w:fldCharType="begin"/>
          </w:r>
          <w:r>
            <w:instrText xml:space="preserve"> HYPERLINK \l _Toc13364 </w:instrText>
          </w:r>
          <w:r>
            <w:fldChar w:fldCharType="separate"/>
          </w:r>
          <w:r>
            <w:rPr>
              <w:rFonts w:hint="eastAsia"/>
            </w:rPr>
            <w:t>5.部门排行</w:t>
          </w:r>
          <w:r>
            <w:tab/>
          </w:r>
          <w:r>
            <w:fldChar w:fldCharType="begin"/>
          </w:r>
          <w:r>
            <w:instrText xml:space="preserve"> PAGEREF _Toc13364 \h </w:instrText>
          </w:r>
          <w:r>
            <w:fldChar w:fldCharType="separate"/>
          </w:r>
          <w:r>
            <w:t>81</w:t>
          </w:r>
          <w:r>
            <w:fldChar w:fldCharType="end"/>
          </w:r>
          <w:r>
            <w:fldChar w:fldCharType="end"/>
          </w:r>
        </w:p>
        <w:p w14:paraId="2DBC1DC8">
          <w:pPr>
            <w:pStyle w:val="14"/>
            <w:tabs>
              <w:tab w:val="right" w:leader="dot" w:pos="8640"/>
            </w:tabs>
          </w:pPr>
          <w:r>
            <w:fldChar w:fldCharType="begin"/>
          </w:r>
          <w:r>
            <w:instrText xml:space="preserve"> HYPERLINK \l _Toc30925 </w:instrText>
          </w:r>
          <w:r>
            <w:fldChar w:fldCharType="separate"/>
          </w:r>
          <w:r>
            <w:rPr>
              <w:rFonts w:hint="eastAsia"/>
            </w:rPr>
            <w:t>6.次席情况</w:t>
          </w:r>
          <w:r>
            <w:tab/>
          </w:r>
          <w:r>
            <w:fldChar w:fldCharType="begin"/>
          </w:r>
          <w:r>
            <w:instrText xml:space="preserve"> PAGEREF _Toc30925 \h </w:instrText>
          </w:r>
          <w:r>
            <w:fldChar w:fldCharType="separate"/>
          </w:r>
          <w:r>
            <w:t>87</w:t>
          </w:r>
          <w:r>
            <w:fldChar w:fldCharType="end"/>
          </w:r>
          <w:r>
            <w:fldChar w:fldCharType="end"/>
          </w:r>
        </w:p>
        <w:p w14:paraId="3C14117E">
          <w:pPr>
            <w:pStyle w:val="14"/>
            <w:tabs>
              <w:tab w:val="right" w:leader="dot" w:pos="8640"/>
            </w:tabs>
          </w:pPr>
          <w:r>
            <w:fldChar w:fldCharType="begin"/>
          </w:r>
          <w:r>
            <w:instrText xml:space="preserve"> HYPERLINK \l _Toc19175 </w:instrText>
          </w:r>
          <w:r>
            <w:fldChar w:fldCharType="separate"/>
          </w:r>
          <w:r>
            <w:rPr>
              <w:rFonts w:hint="eastAsia"/>
            </w:rPr>
            <w:t>7.活跃品种</w:t>
          </w:r>
          <w:r>
            <w:tab/>
          </w:r>
          <w:r>
            <w:fldChar w:fldCharType="begin"/>
          </w:r>
          <w:r>
            <w:instrText xml:space="preserve"> PAGEREF _Toc19175 \h </w:instrText>
          </w:r>
          <w:r>
            <w:fldChar w:fldCharType="separate"/>
          </w:r>
          <w:r>
            <w:t>88</w:t>
          </w:r>
          <w:r>
            <w:fldChar w:fldCharType="end"/>
          </w:r>
          <w:r>
            <w:fldChar w:fldCharType="end"/>
          </w:r>
        </w:p>
        <w:p w14:paraId="5E50C348">
          <w:pPr>
            <w:pStyle w:val="14"/>
            <w:tabs>
              <w:tab w:val="right" w:leader="dot" w:pos="8640"/>
            </w:tabs>
          </w:pPr>
          <w:r>
            <w:fldChar w:fldCharType="begin"/>
          </w:r>
          <w:r>
            <w:instrText xml:space="preserve"> HYPERLINK \l _Toc1301 </w:instrText>
          </w:r>
          <w:r>
            <w:fldChar w:fldCharType="separate"/>
          </w:r>
          <w:r>
            <w:rPr>
              <w:rFonts w:hint="eastAsia"/>
            </w:rPr>
            <w:t>8.员工业绩排行</w:t>
          </w:r>
          <w:r>
            <w:tab/>
          </w:r>
          <w:r>
            <w:fldChar w:fldCharType="begin"/>
          </w:r>
          <w:r>
            <w:instrText xml:space="preserve"> PAGEREF _Toc1301 \h </w:instrText>
          </w:r>
          <w:r>
            <w:fldChar w:fldCharType="separate"/>
          </w:r>
          <w:r>
            <w:t>91</w:t>
          </w:r>
          <w:r>
            <w:fldChar w:fldCharType="end"/>
          </w:r>
          <w:r>
            <w:fldChar w:fldCharType="end"/>
          </w:r>
        </w:p>
        <w:p w14:paraId="6BF5A9E3">
          <w:pPr>
            <w:pStyle w:val="20"/>
            <w:tabs>
              <w:tab w:val="right" w:leader="dot" w:pos="8640"/>
            </w:tabs>
          </w:pPr>
          <w:r>
            <w:fldChar w:fldCharType="begin"/>
          </w:r>
          <w:r>
            <w:instrText xml:space="preserve"> HYPERLINK \l _Toc21636 </w:instrText>
          </w:r>
          <w:r>
            <w:fldChar w:fldCharType="separate"/>
          </w:r>
          <w:r>
            <w:rPr>
              <w:rFonts w:hint="eastAsia"/>
            </w:rPr>
            <w:t>六、【我的】功能介绍</w:t>
          </w:r>
          <w:r>
            <w:tab/>
          </w:r>
          <w:r>
            <w:fldChar w:fldCharType="begin"/>
          </w:r>
          <w:r>
            <w:instrText xml:space="preserve"> PAGEREF _Toc21636 \h </w:instrText>
          </w:r>
          <w:r>
            <w:fldChar w:fldCharType="separate"/>
          </w:r>
          <w:r>
            <w:t>96</w:t>
          </w:r>
          <w:r>
            <w:fldChar w:fldCharType="end"/>
          </w:r>
          <w:r>
            <w:fldChar w:fldCharType="end"/>
          </w:r>
        </w:p>
        <w:p w14:paraId="74003D4D">
          <w:pPr>
            <w:pStyle w:val="14"/>
            <w:tabs>
              <w:tab w:val="right" w:leader="dot" w:pos="8640"/>
            </w:tabs>
          </w:pPr>
          <w:r>
            <w:fldChar w:fldCharType="begin"/>
          </w:r>
          <w:r>
            <w:instrText xml:space="preserve"> HYPERLINK \l _Toc32254 </w:instrText>
          </w:r>
          <w:r>
            <w:fldChar w:fldCharType="separate"/>
          </w:r>
          <w:r>
            <w:rPr>
              <w:rFonts w:hint="eastAsia"/>
            </w:rPr>
            <w:t>1.客户</w:t>
          </w:r>
          <w:r>
            <w:tab/>
          </w:r>
          <w:r>
            <w:fldChar w:fldCharType="begin"/>
          </w:r>
          <w:r>
            <w:instrText xml:space="preserve"> PAGEREF _Toc32254 \h </w:instrText>
          </w:r>
          <w:r>
            <w:fldChar w:fldCharType="separate"/>
          </w:r>
          <w:r>
            <w:t>98</w:t>
          </w:r>
          <w:r>
            <w:fldChar w:fldCharType="end"/>
          </w:r>
          <w:r>
            <w:fldChar w:fldCharType="end"/>
          </w:r>
        </w:p>
        <w:p w14:paraId="568EEA02">
          <w:pPr>
            <w:pStyle w:val="14"/>
            <w:tabs>
              <w:tab w:val="right" w:leader="dot" w:pos="8640"/>
            </w:tabs>
          </w:pPr>
          <w:r>
            <w:fldChar w:fldCharType="begin"/>
          </w:r>
          <w:r>
            <w:instrText xml:space="preserve"> HYPERLINK \l _Toc17712 </w:instrText>
          </w:r>
          <w:r>
            <w:fldChar w:fldCharType="separate"/>
          </w:r>
          <w:r>
            <w:rPr>
              <w:rFonts w:hint="eastAsia"/>
            </w:rPr>
            <w:t>2.潜客</w:t>
          </w:r>
          <w:r>
            <w:tab/>
          </w:r>
          <w:r>
            <w:fldChar w:fldCharType="begin"/>
          </w:r>
          <w:r>
            <w:instrText xml:space="preserve"> PAGEREF _Toc17712 \h </w:instrText>
          </w:r>
          <w:r>
            <w:fldChar w:fldCharType="separate"/>
          </w:r>
          <w:r>
            <w:t>98</w:t>
          </w:r>
          <w:r>
            <w:fldChar w:fldCharType="end"/>
          </w:r>
          <w:r>
            <w:fldChar w:fldCharType="end"/>
          </w:r>
        </w:p>
        <w:p w14:paraId="276051DE">
          <w:pPr>
            <w:pStyle w:val="14"/>
            <w:tabs>
              <w:tab w:val="right" w:leader="dot" w:pos="8640"/>
            </w:tabs>
          </w:pPr>
          <w:r>
            <w:fldChar w:fldCharType="begin"/>
          </w:r>
          <w:r>
            <w:instrText xml:space="preserve"> HYPERLINK \l _Toc17391 </w:instrText>
          </w:r>
          <w:r>
            <w:fldChar w:fldCharType="separate"/>
          </w:r>
          <w:r>
            <w:rPr>
              <w:rFonts w:hint="eastAsia"/>
            </w:rPr>
            <w:t>3.居间</w:t>
          </w:r>
          <w:r>
            <w:tab/>
          </w:r>
          <w:r>
            <w:fldChar w:fldCharType="begin"/>
          </w:r>
          <w:r>
            <w:instrText xml:space="preserve"> PAGEREF _Toc17391 \h </w:instrText>
          </w:r>
          <w:r>
            <w:fldChar w:fldCharType="separate"/>
          </w:r>
          <w:r>
            <w:t>101</w:t>
          </w:r>
          <w:r>
            <w:fldChar w:fldCharType="end"/>
          </w:r>
          <w:r>
            <w:fldChar w:fldCharType="end"/>
          </w:r>
        </w:p>
        <w:p w14:paraId="0EDC184F">
          <w:pPr>
            <w:pStyle w:val="14"/>
            <w:tabs>
              <w:tab w:val="right" w:leader="dot" w:pos="8640"/>
            </w:tabs>
          </w:pPr>
          <w:r>
            <w:fldChar w:fldCharType="begin"/>
          </w:r>
          <w:r>
            <w:instrText xml:space="preserve"> HYPERLINK \l _Toc11550 </w:instrText>
          </w:r>
          <w:r>
            <w:fldChar w:fldCharType="separate"/>
          </w:r>
          <w:r>
            <w:rPr>
              <w:rFonts w:hint="eastAsia"/>
            </w:rPr>
            <w:t>4.客户经理</w:t>
          </w:r>
          <w:r>
            <w:tab/>
          </w:r>
          <w:r>
            <w:fldChar w:fldCharType="begin"/>
          </w:r>
          <w:r>
            <w:instrText xml:space="preserve"> PAGEREF _Toc11550 \h </w:instrText>
          </w:r>
          <w:r>
            <w:fldChar w:fldCharType="separate"/>
          </w:r>
          <w:r>
            <w:t>102</w:t>
          </w:r>
          <w:r>
            <w:fldChar w:fldCharType="end"/>
          </w:r>
          <w:r>
            <w:fldChar w:fldCharType="end"/>
          </w:r>
        </w:p>
        <w:p w14:paraId="38285238">
          <w:pPr>
            <w:pStyle w:val="14"/>
            <w:tabs>
              <w:tab w:val="right" w:leader="dot" w:pos="8640"/>
            </w:tabs>
          </w:pPr>
          <w:r>
            <w:fldChar w:fldCharType="begin"/>
          </w:r>
          <w:r>
            <w:instrText xml:space="preserve"> HYPERLINK \l _Toc23030 </w:instrText>
          </w:r>
          <w:r>
            <w:fldChar w:fldCharType="separate"/>
          </w:r>
          <w:r>
            <w:rPr>
              <w:rFonts w:hint="eastAsia"/>
            </w:rPr>
            <w:t>5.跟进功能</w:t>
          </w:r>
          <w:r>
            <w:t xml:space="preserve"> </w:t>
          </w:r>
          <w:r>
            <w:rPr>
              <w:rFonts w:hint="eastAsia"/>
              <w:bCs/>
            </w:rPr>
            <w:t>（不推荐使用，后续会更新）</w:t>
          </w:r>
          <w:r>
            <w:tab/>
          </w:r>
          <w:r>
            <w:fldChar w:fldCharType="begin"/>
          </w:r>
          <w:r>
            <w:instrText xml:space="preserve"> PAGEREF _Toc23030 \h </w:instrText>
          </w:r>
          <w:r>
            <w:fldChar w:fldCharType="separate"/>
          </w:r>
          <w:r>
            <w:t>105</w:t>
          </w:r>
          <w:r>
            <w:fldChar w:fldCharType="end"/>
          </w:r>
          <w:r>
            <w:fldChar w:fldCharType="end"/>
          </w:r>
        </w:p>
        <w:p w14:paraId="6A3F6103">
          <w:pPr>
            <w:pStyle w:val="14"/>
            <w:tabs>
              <w:tab w:val="right" w:leader="dot" w:pos="8640"/>
            </w:tabs>
          </w:pPr>
          <w:r>
            <w:fldChar w:fldCharType="begin"/>
          </w:r>
          <w:r>
            <w:instrText xml:space="preserve"> HYPERLINK \l _Toc4145 </w:instrText>
          </w:r>
          <w:r>
            <w:fldChar w:fldCharType="separate"/>
          </w:r>
          <w:r>
            <w:rPr>
              <w:rFonts w:hint="eastAsia"/>
            </w:rPr>
            <w:t>6.智能名片</w:t>
          </w:r>
          <w:r>
            <w:tab/>
          </w:r>
          <w:r>
            <w:fldChar w:fldCharType="begin"/>
          </w:r>
          <w:r>
            <w:instrText xml:space="preserve"> PAGEREF _Toc4145 \h </w:instrText>
          </w:r>
          <w:r>
            <w:fldChar w:fldCharType="separate"/>
          </w:r>
          <w:r>
            <w:t>111</w:t>
          </w:r>
          <w:r>
            <w:fldChar w:fldCharType="end"/>
          </w:r>
          <w:r>
            <w:fldChar w:fldCharType="end"/>
          </w:r>
        </w:p>
        <w:p w14:paraId="1C295223">
          <w:pPr>
            <w:pStyle w:val="14"/>
            <w:tabs>
              <w:tab w:val="right" w:leader="dot" w:pos="8640"/>
            </w:tabs>
          </w:pPr>
          <w:r>
            <w:fldChar w:fldCharType="begin"/>
          </w:r>
          <w:r>
            <w:instrText xml:space="preserve"> HYPERLINK \l _Toc5484 </w:instrText>
          </w:r>
          <w:r>
            <w:fldChar w:fldCharType="separate"/>
          </w:r>
          <w:r>
            <w:rPr>
              <w:rFonts w:hint="eastAsia"/>
            </w:rPr>
            <w:t>7.关于</w:t>
          </w:r>
          <w:r>
            <w:tab/>
          </w:r>
          <w:r>
            <w:fldChar w:fldCharType="begin"/>
          </w:r>
          <w:r>
            <w:instrText xml:space="preserve"> PAGEREF _Toc5484 \h </w:instrText>
          </w:r>
          <w:r>
            <w:fldChar w:fldCharType="separate"/>
          </w:r>
          <w:r>
            <w:t>112</w:t>
          </w:r>
          <w:r>
            <w:fldChar w:fldCharType="end"/>
          </w:r>
          <w:r>
            <w:fldChar w:fldCharType="end"/>
          </w:r>
        </w:p>
        <w:p w14:paraId="0D390A9A">
          <w:pPr>
            <w:pStyle w:val="20"/>
            <w:tabs>
              <w:tab w:val="right" w:leader="dot" w:pos="8640"/>
            </w:tabs>
          </w:pPr>
          <w:r>
            <w:fldChar w:fldCharType="begin"/>
          </w:r>
          <w:r>
            <w:instrText xml:space="preserve"> HYPERLINK \l _Toc13162 </w:instrText>
          </w:r>
          <w:r>
            <w:fldChar w:fldCharType="separate"/>
          </w:r>
          <w:r>
            <w:rPr>
              <w:rFonts w:hint="eastAsia"/>
            </w:rPr>
            <w:t>七、企业微信版功能</w:t>
          </w:r>
          <w:r>
            <w:tab/>
          </w:r>
          <w:r>
            <w:fldChar w:fldCharType="begin"/>
          </w:r>
          <w:r>
            <w:instrText xml:space="preserve"> PAGEREF _Toc13162 \h </w:instrText>
          </w:r>
          <w:r>
            <w:fldChar w:fldCharType="separate"/>
          </w:r>
          <w:r>
            <w:t>112</w:t>
          </w:r>
          <w:r>
            <w:fldChar w:fldCharType="end"/>
          </w:r>
          <w:r>
            <w:fldChar w:fldCharType="end"/>
          </w:r>
        </w:p>
        <w:p w14:paraId="3B86BCEE">
          <w:pPr>
            <w:pStyle w:val="14"/>
            <w:tabs>
              <w:tab w:val="right" w:leader="dot" w:pos="8640"/>
            </w:tabs>
          </w:pPr>
          <w:r>
            <w:fldChar w:fldCharType="begin"/>
          </w:r>
          <w:r>
            <w:instrText xml:space="preserve"> HYPERLINK \l _Toc8208 </w:instrText>
          </w:r>
          <w:r>
            <w:fldChar w:fldCharType="separate"/>
          </w:r>
          <w:r>
            <w:rPr>
              <w:rFonts w:hint="eastAsia"/>
            </w:rPr>
            <w:t>1.功能界面介绍</w:t>
          </w:r>
          <w:r>
            <w:tab/>
          </w:r>
          <w:r>
            <w:fldChar w:fldCharType="begin"/>
          </w:r>
          <w:r>
            <w:instrText xml:space="preserve"> PAGEREF _Toc8208 \h </w:instrText>
          </w:r>
          <w:r>
            <w:fldChar w:fldCharType="separate"/>
          </w:r>
          <w:r>
            <w:t>112</w:t>
          </w:r>
          <w:r>
            <w:fldChar w:fldCharType="end"/>
          </w:r>
          <w:r>
            <w:fldChar w:fldCharType="end"/>
          </w:r>
        </w:p>
        <w:p w14:paraId="670255E8">
          <w:pPr>
            <w:pStyle w:val="14"/>
            <w:tabs>
              <w:tab w:val="right" w:leader="dot" w:pos="8640"/>
            </w:tabs>
          </w:pPr>
          <w:r>
            <w:fldChar w:fldCharType="begin"/>
          </w:r>
          <w:r>
            <w:instrText xml:space="preserve"> HYPERLINK \l _Toc22319 </w:instrText>
          </w:r>
          <w:r>
            <w:fldChar w:fldCharType="separate"/>
          </w:r>
          <w:r>
            <w:rPr>
              <w:rFonts w:hint="eastAsia"/>
            </w:rPr>
            <w:t>2.使用场景：消息推送</w:t>
          </w:r>
          <w:r>
            <w:tab/>
          </w:r>
          <w:r>
            <w:fldChar w:fldCharType="begin"/>
          </w:r>
          <w:r>
            <w:instrText xml:space="preserve"> PAGEREF _Toc22319 \h </w:instrText>
          </w:r>
          <w:r>
            <w:fldChar w:fldCharType="separate"/>
          </w:r>
          <w:r>
            <w:t>114</w:t>
          </w:r>
          <w:r>
            <w:fldChar w:fldCharType="end"/>
          </w:r>
          <w:r>
            <w:fldChar w:fldCharType="end"/>
          </w:r>
        </w:p>
        <w:p w14:paraId="2562D86F">
          <w:pPr>
            <w:pStyle w:val="14"/>
            <w:tabs>
              <w:tab w:val="right" w:leader="dot" w:pos="8640"/>
            </w:tabs>
          </w:pPr>
          <w:r>
            <w:fldChar w:fldCharType="begin"/>
          </w:r>
          <w:r>
            <w:instrText xml:space="preserve"> HYPERLINK \l _Toc1997 </w:instrText>
          </w:r>
          <w:r>
            <w:fldChar w:fldCharType="separate"/>
          </w:r>
          <w:r>
            <w:rPr>
              <w:rFonts w:hint="eastAsia"/>
            </w:rPr>
            <w:t>3.使用场景：客户认证</w:t>
          </w:r>
          <w:r>
            <w:tab/>
          </w:r>
          <w:r>
            <w:fldChar w:fldCharType="begin"/>
          </w:r>
          <w:r>
            <w:instrText xml:space="preserve"> PAGEREF _Toc1997 \h </w:instrText>
          </w:r>
          <w:r>
            <w:fldChar w:fldCharType="separate"/>
          </w:r>
          <w:r>
            <w:t>115</w:t>
          </w:r>
          <w:r>
            <w:fldChar w:fldCharType="end"/>
          </w:r>
          <w:r>
            <w:fldChar w:fldCharType="end"/>
          </w:r>
        </w:p>
        <w:p w14:paraId="0C4E7716">
          <w:pPr>
            <w:pStyle w:val="14"/>
            <w:tabs>
              <w:tab w:val="right" w:leader="dot" w:pos="8640"/>
            </w:tabs>
          </w:pPr>
          <w:r>
            <w:fldChar w:fldCharType="begin"/>
          </w:r>
          <w:r>
            <w:instrText xml:space="preserve"> HYPERLINK \l _Toc19569 </w:instrText>
          </w:r>
          <w:r>
            <w:fldChar w:fldCharType="separate"/>
          </w:r>
          <w:r>
            <w:rPr>
              <w:rFonts w:hint="eastAsia"/>
            </w:rPr>
            <w:t>4.使用场景：侧边栏工作台</w:t>
          </w:r>
          <w:r>
            <w:tab/>
          </w:r>
          <w:r>
            <w:fldChar w:fldCharType="begin"/>
          </w:r>
          <w:r>
            <w:instrText xml:space="preserve"> PAGEREF _Toc19569 \h </w:instrText>
          </w:r>
          <w:r>
            <w:fldChar w:fldCharType="separate"/>
          </w:r>
          <w:r>
            <w:t>117</w:t>
          </w:r>
          <w:r>
            <w:fldChar w:fldCharType="end"/>
          </w:r>
          <w:r>
            <w:fldChar w:fldCharType="end"/>
          </w:r>
        </w:p>
        <w:p w14:paraId="1BE1597A">
          <w:pPr>
            <w:pStyle w:val="14"/>
            <w:tabs>
              <w:tab w:val="right" w:leader="dot" w:pos="8640"/>
            </w:tabs>
          </w:pPr>
          <w:r>
            <w:fldChar w:fldCharType="begin"/>
          </w:r>
          <w:r>
            <w:instrText xml:space="preserve"> HYPERLINK \l _Toc12730 </w:instrText>
          </w:r>
          <w:r>
            <w:fldChar w:fldCharType="separate"/>
          </w:r>
          <w:r>
            <w:rPr>
              <w:rFonts w:hint="eastAsia"/>
            </w:rPr>
            <w:t>5.使用场景：发送掌厅业务链接</w:t>
          </w:r>
          <w:r>
            <w:tab/>
          </w:r>
          <w:r>
            <w:fldChar w:fldCharType="begin"/>
          </w:r>
          <w:r>
            <w:instrText xml:space="preserve"> PAGEREF _Toc12730 \h </w:instrText>
          </w:r>
          <w:r>
            <w:fldChar w:fldCharType="separate"/>
          </w:r>
          <w:r>
            <w:t>120</w:t>
          </w:r>
          <w:r>
            <w:fldChar w:fldCharType="end"/>
          </w:r>
          <w:r>
            <w:fldChar w:fldCharType="end"/>
          </w:r>
        </w:p>
        <w:p w14:paraId="1453B6DB">
          <w:pPr>
            <w:pStyle w:val="20"/>
            <w:tabs>
              <w:tab w:val="right" w:leader="dot" w:pos="8640"/>
            </w:tabs>
          </w:pPr>
          <w:r>
            <w:fldChar w:fldCharType="begin"/>
          </w:r>
          <w:r>
            <w:instrText xml:space="preserve"> HYPERLINK \l _Toc1069 </w:instrText>
          </w:r>
          <w:r>
            <w:fldChar w:fldCharType="separate"/>
          </w:r>
          <w:r>
            <w:rPr>
              <w:rFonts w:hint="eastAsia"/>
            </w:rPr>
            <w:t>八、用户角色介绍</w:t>
          </w:r>
          <w:r>
            <w:tab/>
          </w:r>
          <w:r>
            <w:fldChar w:fldCharType="begin"/>
          </w:r>
          <w:r>
            <w:instrText xml:space="preserve"> PAGEREF _Toc1069 \h </w:instrText>
          </w:r>
          <w:r>
            <w:fldChar w:fldCharType="separate"/>
          </w:r>
          <w:r>
            <w:t>124</w:t>
          </w:r>
          <w:r>
            <w:fldChar w:fldCharType="end"/>
          </w:r>
          <w:r>
            <w:fldChar w:fldCharType="end"/>
          </w:r>
        </w:p>
        <w:p w14:paraId="1A87432F">
          <w:pPr>
            <w:pStyle w:val="14"/>
            <w:tabs>
              <w:tab w:val="right" w:leader="dot" w:pos="8640"/>
            </w:tabs>
          </w:pPr>
          <w:r>
            <w:fldChar w:fldCharType="begin"/>
          </w:r>
          <w:r>
            <w:instrText xml:space="preserve"> HYPERLINK \l _Toc29212 </w:instrText>
          </w:r>
          <w:r>
            <w:fldChar w:fldCharType="separate"/>
          </w:r>
          <w:r>
            <w:rPr>
              <w:rFonts w:hint="eastAsia"/>
            </w:rPr>
            <w:t>1.用户角色类型</w:t>
          </w:r>
          <w:r>
            <w:tab/>
          </w:r>
          <w:r>
            <w:fldChar w:fldCharType="begin"/>
          </w:r>
          <w:r>
            <w:instrText xml:space="preserve"> PAGEREF _Toc29212 \h </w:instrText>
          </w:r>
          <w:r>
            <w:fldChar w:fldCharType="separate"/>
          </w:r>
          <w:r>
            <w:t>124</w:t>
          </w:r>
          <w:r>
            <w:fldChar w:fldCharType="end"/>
          </w:r>
          <w:r>
            <w:fldChar w:fldCharType="end"/>
          </w:r>
        </w:p>
        <w:p w14:paraId="0AFDC2C7">
          <w:pPr>
            <w:pStyle w:val="14"/>
            <w:tabs>
              <w:tab w:val="right" w:leader="dot" w:pos="8640"/>
            </w:tabs>
          </w:pPr>
          <w:r>
            <w:fldChar w:fldCharType="begin"/>
          </w:r>
          <w:r>
            <w:instrText xml:space="preserve"> HYPERLINK \l _Toc29671 </w:instrText>
          </w:r>
          <w:r>
            <w:fldChar w:fldCharType="separate"/>
          </w:r>
          <w:r>
            <w:rPr>
              <w:rFonts w:hint="eastAsia"/>
            </w:rPr>
            <w:t>2.角色权限</w:t>
          </w:r>
          <w:r>
            <w:tab/>
          </w:r>
          <w:r>
            <w:fldChar w:fldCharType="begin"/>
          </w:r>
          <w:r>
            <w:instrText xml:space="preserve"> PAGEREF _Toc29671 \h </w:instrText>
          </w:r>
          <w:r>
            <w:fldChar w:fldCharType="separate"/>
          </w:r>
          <w:r>
            <w:t>124</w:t>
          </w:r>
          <w:r>
            <w:fldChar w:fldCharType="end"/>
          </w:r>
          <w:r>
            <w:fldChar w:fldCharType="end"/>
          </w:r>
        </w:p>
        <w:p w14:paraId="2935DA14">
          <w:pPr>
            <w:pStyle w:val="14"/>
            <w:tabs>
              <w:tab w:val="right" w:leader="dot" w:pos="8640"/>
            </w:tabs>
          </w:pPr>
          <w:r>
            <w:fldChar w:fldCharType="begin"/>
          </w:r>
          <w:r>
            <w:instrText xml:space="preserve"> HYPERLINK \l _Toc22894 </w:instrText>
          </w:r>
          <w:r>
            <w:fldChar w:fldCharType="separate"/>
          </w:r>
          <w:r>
            <w:rPr>
              <w:rFonts w:hint="eastAsia"/>
            </w:rPr>
            <w:t>3.角色组合</w:t>
          </w:r>
          <w:r>
            <w:tab/>
          </w:r>
          <w:r>
            <w:fldChar w:fldCharType="begin"/>
          </w:r>
          <w:r>
            <w:instrText xml:space="preserve"> PAGEREF _Toc22894 \h </w:instrText>
          </w:r>
          <w:r>
            <w:fldChar w:fldCharType="separate"/>
          </w:r>
          <w:r>
            <w:t>125</w:t>
          </w:r>
          <w:r>
            <w:fldChar w:fldCharType="end"/>
          </w:r>
          <w:r>
            <w:fldChar w:fldCharType="end"/>
          </w:r>
        </w:p>
        <w:p w14:paraId="559D725A">
          <w:r>
            <w:fldChar w:fldCharType="end"/>
          </w:r>
        </w:p>
      </w:sdtContent>
    </w:sdt>
    <w:p w14:paraId="0187FF64">
      <w:pPr>
        <w:pStyle w:val="2"/>
      </w:pPr>
      <w:bookmarkStart w:id="0" w:name="_Toc23548"/>
      <w:bookmarkStart w:id="1" w:name="知客使用手册"/>
      <w:r>
        <w:rPr>
          <w:rFonts w:hint="eastAsia"/>
        </w:rPr>
        <w:t>知客使用手册</w:t>
      </w:r>
      <w:bookmarkEnd w:id="0"/>
    </w:p>
    <w:p w14:paraId="35FB249E">
      <w:pPr>
        <w:pStyle w:val="4"/>
      </w:pPr>
      <w:bookmarkStart w:id="2" w:name="_Toc31640"/>
      <w:bookmarkStart w:id="3" w:name="一使用指南"/>
      <w:r>
        <w:rPr>
          <w:rFonts w:hint="eastAsia"/>
        </w:rPr>
        <w:t>一、使用指南</w:t>
      </w:r>
      <w:bookmarkEnd w:id="2"/>
    </w:p>
    <w:p w14:paraId="3F49E848">
      <w:pPr>
        <w:pStyle w:val="26"/>
      </w:pPr>
      <w:r>
        <w:rPr>
          <w:rFonts w:hint="eastAsia"/>
        </w:rPr>
        <w:t>本文档是针对知客小程序（含微信版、企业微信H5版）的使用手册。</w:t>
      </w:r>
    </w:p>
    <w:p w14:paraId="17325FE3">
      <w:pPr>
        <w:pStyle w:val="3"/>
      </w:pPr>
      <w:r>
        <w:rPr>
          <w:rFonts w:hint="eastAsia"/>
        </w:rPr>
        <w:t>本文档中的配图，来源于知客模拟系统数据，仅做功能说明使用，并不包含真实生产环境的敏感客户数据。</w:t>
      </w:r>
    </w:p>
    <w:p w14:paraId="4A88B1F6">
      <w:pPr>
        <w:pStyle w:val="13"/>
      </w:pPr>
      <w:r>
        <w:rPr>
          <w:rFonts w:hint="eastAsia"/>
          <w:b/>
          <w:bCs/>
        </w:rPr>
        <w:t>说明</w:t>
      </w:r>
    </w:p>
    <w:p w14:paraId="5D168127">
      <w:pPr>
        <w:pStyle w:val="13"/>
      </w:pPr>
      <w:r>
        <w:rPr>
          <w:rFonts w:hint="eastAsia"/>
        </w:rPr>
        <w:t>实际交付期货公司的，数据源来自与德索CRM系统，为期货公司的每日最新的生产数据。</w:t>
      </w:r>
    </w:p>
    <w:p w14:paraId="5FF55884">
      <w:pPr>
        <w:pStyle w:val="26"/>
      </w:pPr>
      <w:r>
        <w:rPr>
          <w:rFonts w:hint="eastAsia"/>
        </w:rPr>
        <w:t>本文档会随着知客功能的拓展而更新,当前对应版本为V1.9.6。</w:t>
      </w:r>
    </w:p>
    <w:bookmarkEnd w:id="3"/>
    <w:p w14:paraId="65DF6D17">
      <w:pPr>
        <w:pStyle w:val="4"/>
      </w:pPr>
      <w:bookmarkStart w:id="4" w:name="_Toc20927"/>
      <w:bookmarkStart w:id="5" w:name="二关于登录"/>
      <w:r>
        <w:rPr>
          <w:rFonts w:hint="eastAsia"/>
        </w:rPr>
        <w:t>二、关于登录</w:t>
      </w:r>
      <w:bookmarkEnd w:id="4"/>
    </w:p>
    <w:p w14:paraId="0F5A60AE">
      <w:pPr>
        <w:pStyle w:val="5"/>
      </w:pPr>
      <w:bookmarkStart w:id="6" w:name="_Toc18953"/>
      <w:bookmarkStart w:id="7" w:name="在微信小程序上登录"/>
      <w:r>
        <w:rPr>
          <w:rFonts w:hint="eastAsia"/>
        </w:rPr>
        <w:t>1.在微信小程序上登录</w:t>
      </w:r>
      <w:bookmarkEnd w:id="6"/>
    </w:p>
    <w:p w14:paraId="4556E0B7">
      <w:pPr>
        <w:pStyle w:val="26"/>
      </w:pPr>
      <w:r>
        <w:rPr>
          <w:rFonts w:hint="eastAsia"/>
        </w:rPr>
        <w:t>1)通过微信小程序调出知客小程序登录界面，如图；</w:t>
      </w:r>
    </w:p>
    <w:p w14:paraId="1DC73743">
      <w:pPr>
        <w:pStyle w:val="13"/>
      </w:pPr>
      <w:r>
        <w:rPr>
          <w:rFonts w:hint="eastAsia"/>
          <w:b/>
          <w:bCs/>
        </w:rPr>
        <w:t>提示</w:t>
      </w:r>
    </w:p>
    <w:p w14:paraId="1C014859">
      <w:pPr>
        <w:pStyle w:val="13"/>
      </w:pPr>
      <w:r>
        <w:rPr>
          <w:rFonts w:hint="eastAsia"/>
        </w:rPr>
        <w:t>上线时默认屏蔽小程序的搜索功能，只能通过扫描小程序二维码获得访问入口，小陈故乡的名字由客户自行设置；</w:t>
      </w:r>
    </w:p>
    <w:p w14:paraId="3103E011">
      <w:pPr>
        <w:pStyle w:val="26"/>
      </w:pPr>
    </w:p>
    <w:p w14:paraId="4CCE1999">
      <w:pPr>
        <w:pStyle w:val="3"/>
      </w:pPr>
      <w:r>
        <w:rPr>
          <w:rFonts w:hint="eastAsia"/>
        </w:rPr>
        <w:t>2)登录时可以使用</w:t>
      </w:r>
    </w:p>
    <w:p w14:paraId="3C1D13F3">
      <w:pPr>
        <w:numPr>
          <w:ilvl w:val="0"/>
          <w:numId w:val="1"/>
        </w:numPr>
      </w:pPr>
      <w:r>
        <w:rPr>
          <w:rFonts w:hint="eastAsia"/>
          <w:b/>
          <w:bCs/>
        </w:rPr>
        <w:t>账号</w:t>
      </w:r>
      <w:r>
        <w:rPr>
          <w:b/>
          <w:bCs/>
        </w:rPr>
        <w:t xml:space="preserve"> + </w:t>
      </w:r>
      <w:r>
        <w:rPr>
          <w:rFonts w:hint="eastAsia"/>
          <w:b/>
          <w:bCs/>
        </w:rPr>
        <w:t>密码</w:t>
      </w:r>
    </w:p>
    <w:p w14:paraId="73C4DEAD">
      <w:pPr>
        <w:numPr>
          <w:ilvl w:val="0"/>
          <w:numId w:val="1"/>
        </w:numPr>
      </w:pPr>
      <w:r>
        <w:rPr>
          <w:rFonts w:hint="eastAsia"/>
          <w:b/>
          <w:bCs/>
        </w:rPr>
        <w:t>手机号</w:t>
      </w:r>
      <w:r>
        <w:rPr>
          <w:b/>
          <w:bCs/>
        </w:rPr>
        <w:t xml:space="preserve"> + </w:t>
      </w:r>
      <w:r>
        <w:rPr>
          <w:rFonts w:hint="eastAsia"/>
          <w:b/>
          <w:bCs/>
        </w:rPr>
        <w:t>验证码</w:t>
      </w:r>
    </w:p>
    <w:p w14:paraId="4FAB5B02">
      <w:pPr>
        <w:pStyle w:val="26"/>
      </w:pPr>
      <w:r>
        <w:rPr>
          <w:rFonts w:hint="eastAsia"/>
        </w:rPr>
        <w:t>账号,密码,手机号</w:t>
      </w:r>
      <w:r>
        <w:t xml:space="preserve"> </w:t>
      </w:r>
      <w:r>
        <w:rPr>
          <w:rFonts w:hint="eastAsia"/>
        </w:rPr>
        <w:t>均是从德索CRM系统的用户信息每日同步；</w:t>
      </w:r>
    </w:p>
    <w:p w14:paraId="6C491BE4">
      <w:pPr>
        <w:pStyle w:val="3"/>
      </w:pPr>
      <w:r>
        <w:rPr>
          <w:rFonts w:hint="eastAsia"/>
        </w:rPr>
        <w:t>后台可配置使用哪种方式进行登录；</w:t>
      </w:r>
    </w:p>
    <w:p w14:paraId="2A0A8637">
      <w:pPr>
        <w:pStyle w:val="3"/>
      </w:pPr>
      <w:r>
        <w:drawing>
          <wp:inline distT="0" distB="0" distL="114300" distR="114300">
            <wp:extent cx="5334000" cy="4982210"/>
            <wp:effectExtent l="0" t="0" r="0" b="0"/>
            <wp:docPr id="2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descr="descript"/>
                    <pic:cNvPicPr>
                      <a:picLocks noChangeAspect="1" noChangeArrowheads="1"/>
                    </pic:cNvPicPr>
                  </pic:nvPicPr>
                  <pic:blipFill>
                    <a:blip r:embed="rId5"/>
                    <a:stretch>
                      <a:fillRect/>
                    </a:stretch>
                  </pic:blipFill>
                  <pic:spPr>
                    <a:xfrm>
                      <a:off x="0" y="0"/>
                      <a:ext cx="5334000" cy="4982658"/>
                    </a:xfrm>
                    <a:prstGeom prst="rect">
                      <a:avLst/>
                    </a:prstGeom>
                    <a:noFill/>
                    <a:ln w="9525">
                      <a:noFill/>
                    </a:ln>
                  </pic:spPr>
                </pic:pic>
              </a:graphicData>
            </a:graphic>
          </wp:inline>
        </w:drawing>
      </w:r>
    </w:p>
    <w:p w14:paraId="2DC4DDFE">
      <w:pPr>
        <w:pStyle w:val="3"/>
      </w:pPr>
      <w:r>
        <w:rPr>
          <w:rFonts w:hint="eastAsia"/>
        </w:rPr>
        <w:t>自</w:t>
      </w:r>
      <w:r>
        <w:t xml:space="preserve"> V1.9.6 </w:t>
      </w:r>
      <w:r>
        <w:rPr>
          <w:rFonts w:hint="eastAsia"/>
        </w:rPr>
        <w:t>起支持</w:t>
      </w:r>
      <w:r>
        <w:rPr>
          <w:rFonts w:hint="eastAsia"/>
          <w:b/>
          <w:bCs/>
        </w:rPr>
        <w:t>密码错误次数上限锁定</w:t>
      </w:r>
      <w:r>
        <w:rPr>
          <w:rFonts w:hint="eastAsia"/>
        </w:rPr>
        <w:t>：连续输错密码达到后台设定的次数后，账号将被自动锁定，需由管理员在知客后台【用户管理】中解锁（参见</w:t>
      </w:r>
      <w:r>
        <w:fldChar w:fldCharType="begin"/>
      </w:r>
      <w:r>
        <w:instrText xml:space="preserve"> HYPERLINK "./mobile-admin.md" \h </w:instrText>
      </w:r>
      <w:r>
        <w:fldChar w:fldCharType="separate"/>
      </w:r>
      <w:r>
        <w:rPr>
          <w:rStyle w:val="23"/>
          <w:rFonts w:hint="eastAsia"/>
        </w:rPr>
        <w:t>知客管理后台使用手册-四、用户管理</w:t>
      </w:r>
      <w:r>
        <w:rPr>
          <w:rStyle w:val="23"/>
          <w:rFonts w:hint="eastAsia"/>
        </w:rPr>
        <w:fldChar w:fldCharType="end"/>
      </w:r>
      <w:r>
        <w:rPr>
          <w:rFonts w:hint="eastAsia"/>
        </w:rPr>
        <w:t>）。该功能及错误次数上限由系统参数控制，默认可联系德索运维配置。</w:t>
      </w:r>
    </w:p>
    <w:p w14:paraId="17E674AA">
      <w:pPr>
        <w:pStyle w:val="3"/>
      </w:pPr>
    </w:p>
    <w:p w14:paraId="42DFB841">
      <w:pPr>
        <w:pStyle w:val="3"/>
      </w:pPr>
      <w:r>
        <w:rPr>
          <w:rFonts w:hint="eastAsia"/>
        </w:rPr>
        <w:t>3)登录时可以选择绑定微信号：</w:t>
      </w:r>
    </w:p>
    <w:p w14:paraId="03229925">
      <w:pPr>
        <w:pStyle w:val="3"/>
      </w:pPr>
      <w:r>
        <w:drawing>
          <wp:inline distT="0" distB="0" distL="114300" distR="114300">
            <wp:extent cx="3257550" cy="371475"/>
            <wp:effectExtent l="0" t="0" r="0" b="0"/>
            <wp:docPr id="2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descr="descript"/>
                    <pic:cNvPicPr>
                      <a:picLocks noChangeAspect="1" noChangeArrowheads="1"/>
                    </pic:cNvPicPr>
                  </pic:nvPicPr>
                  <pic:blipFill>
                    <a:blip r:embed="rId6"/>
                    <a:stretch>
                      <a:fillRect/>
                    </a:stretch>
                  </pic:blipFill>
                  <pic:spPr>
                    <a:xfrm>
                      <a:off x="0" y="0"/>
                      <a:ext cx="3257999" cy="371526"/>
                    </a:xfrm>
                    <a:prstGeom prst="rect">
                      <a:avLst/>
                    </a:prstGeom>
                    <a:noFill/>
                    <a:ln w="9525">
                      <a:noFill/>
                    </a:ln>
                  </pic:spPr>
                </pic:pic>
              </a:graphicData>
            </a:graphic>
          </wp:inline>
        </w:drawing>
      </w:r>
    </w:p>
    <w:p w14:paraId="29A4C59E">
      <w:pPr>
        <w:pStyle w:val="3"/>
      </w:pPr>
      <w:r>
        <w:rPr>
          <w:rFonts w:hint="eastAsia"/>
        </w:rPr>
        <w:t>授权操作后，下次登录无需输入账号密码：</w:t>
      </w:r>
    </w:p>
    <w:p w14:paraId="5A0FE372">
      <w:pPr>
        <w:pStyle w:val="3"/>
      </w:pPr>
      <w:r>
        <w:rPr>
          <w:rFonts w:hint="eastAsia"/>
        </w:rPr>
        <w:t>目前一个登陆账号仅能绑定一个微信号，若进行多次微信绑定，只保留最后一次绑定关系。</w:t>
      </w:r>
    </w:p>
    <w:p w14:paraId="7BECE03B">
      <w:pPr>
        <w:pStyle w:val="3"/>
      </w:pPr>
    </w:p>
    <w:p w14:paraId="0A2A24EC">
      <w:pPr>
        <w:pStyle w:val="3"/>
      </w:pPr>
    </w:p>
    <w:p w14:paraId="48FA91E8">
      <w:pPr>
        <w:pStyle w:val="3"/>
      </w:pPr>
      <w:r>
        <w:rPr>
          <w:rFonts w:hint="eastAsia"/>
        </w:rPr>
        <w:t>4)如需切换账号，点击【我的】-&gt;【设置】，在屏幕下方可看到切换账号功能；</w:t>
      </w:r>
    </w:p>
    <w:p w14:paraId="4457C1F3">
      <w:pPr>
        <w:pStyle w:val="3"/>
      </w:pPr>
    </w:p>
    <w:p w14:paraId="26DB0452">
      <w:pPr>
        <w:pStyle w:val="3"/>
      </w:pPr>
    </w:p>
    <w:p w14:paraId="2D6ECDCF">
      <w:pPr>
        <w:pStyle w:val="3"/>
      </w:pPr>
      <w:r>
        <w:rPr>
          <w:rFonts w:hint="eastAsia"/>
        </w:rPr>
        <w:t>5)若之前绑定了微信号，则需要先在【安全中心】中进行解绑，解绑后方可进行账号切换，如图：</w:t>
      </w:r>
    </w:p>
    <w:p w14:paraId="136F434A">
      <w:pPr>
        <w:pStyle w:val="3"/>
      </w:pPr>
    </w:p>
    <w:bookmarkEnd w:id="7"/>
    <w:p w14:paraId="47F03133">
      <w:pPr>
        <w:pStyle w:val="5"/>
      </w:pPr>
      <w:bookmarkStart w:id="8" w:name="_Toc25563"/>
      <w:bookmarkStart w:id="9" w:name="在企微上登录"/>
      <w:r>
        <w:rPr>
          <w:rFonts w:hint="eastAsia"/>
        </w:rPr>
        <w:t>2.在企微上登录</w:t>
      </w:r>
      <w:bookmarkEnd w:id="8"/>
    </w:p>
    <w:p w14:paraId="7ACCBF18">
      <w:pPr>
        <w:pStyle w:val="26"/>
      </w:pPr>
      <w:r>
        <w:rPr>
          <w:rFonts w:hint="eastAsia"/>
        </w:rPr>
        <w:t>企业微信版是将知客的功能嵌入企业微信的体系当中，提供了更加便捷的使用场景（如在聊天时可发送业务链接、查看客户资料、营销海报等），方便客户经理联系及服务客户。</w:t>
      </w:r>
    </w:p>
    <w:p w14:paraId="1896D144">
      <w:pPr>
        <w:pStyle w:val="13"/>
      </w:pPr>
      <w:r>
        <w:rPr>
          <w:rFonts w:hint="eastAsia"/>
          <w:b/>
          <w:bCs/>
        </w:rPr>
        <w:t>提示</w:t>
      </w:r>
    </w:p>
    <w:p w14:paraId="639975DF">
      <w:pPr>
        <w:pStyle w:val="13"/>
      </w:pPr>
      <w:r>
        <w:rPr>
          <w:rFonts w:hint="eastAsia"/>
        </w:rPr>
        <w:t>企业微信版知客目前仅支持H5版本嵌入方式;</w:t>
      </w:r>
    </w:p>
    <w:p w14:paraId="325D87C7">
      <w:pPr>
        <w:pStyle w:val="13"/>
      </w:pPr>
      <w:r>
        <w:rPr>
          <w:rFonts w:hint="eastAsia"/>
        </w:rPr>
        <w:t>以往支持过企微小程序的方式，但因为发布需要审核，不方便问题修复，因此不再使用小程序嵌入企微的方式;</w:t>
      </w:r>
    </w:p>
    <w:p w14:paraId="6BDD0173">
      <w:pPr>
        <w:pStyle w:val="6"/>
      </w:pPr>
      <w:bookmarkStart w:id="10" w:name="企业微信版知客登录"/>
      <w:r>
        <w:rPr>
          <w:rFonts w:hint="eastAsia"/>
        </w:rPr>
        <w:t>2.1.企业微信版知客登录</w:t>
      </w:r>
    </w:p>
    <w:p w14:paraId="01C27F5B">
      <w:pPr>
        <w:pStyle w:val="26"/>
      </w:pPr>
      <w:r>
        <w:rPr>
          <w:rFonts w:hint="eastAsia"/>
        </w:rPr>
        <w:t>前提条件：登录企业微信版知客，首先需要加入该企业微信群组（可主动扫描二维码加入，或者由企业微信管理员邀请加入）；</w:t>
      </w:r>
    </w:p>
    <w:p w14:paraId="61E5B7B9">
      <w:pPr>
        <w:pStyle w:val="3"/>
      </w:pPr>
      <w:r>
        <w:rPr>
          <w:rFonts w:hint="eastAsia"/>
          <w:b/>
          <w:bCs/>
        </w:rPr>
        <w:t>1)免登录并自动绑定企微账号</w:t>
      </w:r>
      <w:r>
        <w:rPr>
          <w:rFonts w:hint="eastAsia"/>
        </w:rPr>
        <w:t>：支持用户无需账号密码或手机验证码即可登录并使用知客应用，同时完成自动绑定当前企微账号。账号绑定必须维护crm用户管理中的“企微ID”，有以下几种维护的方式：</w:t>
      </w:r>
    </w:p>
    <w:p w14:paraId="1ABA5C21">
      <w:pPr>
        <w:numPr>
          <w:ilvl w:val="0"/>
          <w:numId w:val="1"/>
        </w:numPr>
      </w:pPr>
      <w:r>
        <w:rPr>
          <w:rFonts w:hint="eastAsia"/>
          <w:b/>
          <w:bCs/>
        </w:rPr>
        <w:t>a)方法一、德索crm晚间跑批通过手机号获取企微ID并自动绑定</w:t>
      </w:r>
    </w:p>
    <w:p w14:paraId="38E0A55A">
      <w:pPr>
        <w:numPr>
          <w:ilvl w:val="0"/>
          <w:numId w:val="2"/>
        </w:numPr>
      </w:pPr>
      <w:r>
        <w:rPr>
          <w:rFonts w:hint="eastAsia"/>
        </w:rPr>
        <w:t>根据德索crm用户管理设置中的“是否自动绑定企微”选项判断，若设置为“是”，则晚间跑批会通过当前维护的手机号，调用企微接口获取企微ID并完成账号绑定。</w:t>
      </w:r>
    </w:p>
    <w:p w14:paraId="4E54F033">
      <w:pPr>
        <w:pStyle w:val="26"/>
      </w:pPr>
      <w:r>
        <w:drawing>
          <wp:inline distT="0" distB="0" distL="114300" distR="114300">
            <wp:extent cx="5334000" cy="1213485"/>
            <wp:effectExtent l="0" t="0" r="0" b="0"/>
            <wp:docPr id="3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descr="descript"/>
                    <pic:cNvPicPr>
                      <a:picLocks noChangeAspect="1" noChangeArrowheads="1"/>
                    </pic:cNvPicPr>
                  </pic:nvPicPr>
                  <pic:blipFill>
                    <a:blip r:embed="rId7"/>
                    <a:stretch>
                      <a:fillRect/>
                    </a:stretch>
                  </pic:blipFill>
                  <pic:spPr>
                    <a:xfrm>
                      <a:off x="0" y="0"/>
                      <a:ext cx="5334000" cy="1213634"/>
                    </a:xfrm>
                    <a:prstGeom prst="rect">
                      <a:avLst/>
                    </a:prstGeom>
                    <a:noFill/>
                    <a:ln w="9525">
                      <a:noFill/>
                    </a:ln>
                  </pic:spPr>
                </pic:pic>
              </a:graphicData>
            </a:graphic>
          </wp:inline>
        </w:drawing>
      </w:r>
    </w:p>
    <w:p w14:paraId="7325E6AA">
      <w:pPr>
        <w:numPr>
          <w:ilvl w:val="0"/>
          <w:numId w:val="1"/>
        </w:numPr>
      </w:pPr>
      <w:r>
        <w:rPr>
          <w:rFonts w:hint="eastAsia"/>
          <w:b/>
          <w:bCs/>
        </w:rPr>
        <w:t>b)方法二、手动维护企微ID并同步到知客</w:t>
      </w:r>
    </w:p>
    <w:p w14:paraId="5265D059">
      <w:pPr>
        <w:numPr>
          <w:ilvl w:val="0"/>
          <w:numId w:val="2"/>
        </w:numPr>
      </w:pPr>
      <w:r>
        <w:rPr>
          <w:rFonts w:hint="eastAsia"/>
        </w:rPr>
        <w:t>适用于日间管理员在德索crm修改了员工手机号企微ID，需要立刻同步到知客的场景（无需等晚间跑批同步）。</w:t>
      </w:r>
    </w:p>
    <w:p w14:paraId="6C3546FB">
      <w:pPr>
        <w:numPr>
          <w:ilvl w:val="0"/>
          <w:numId w:val="2"/>
        </w:numPr>
      </w:pPr>
      <w:r>
        <w:rPr>
          <w:rFonts w:hint="eastAsia"/>
        </w:rPr>
        <w:t>在知客的管理后台【掌上德索】-【用户管理】列表操作栏中，点击“同步基础信息”按钮，将用户管理中的信息从德索CRM</w:t>
      </w:r>
      <w:r>
        <w:t xml:space="preserve"> </w:t>
      </w:r>
      <w:r>
        <w:rPr>
          <w:rFonts w:hint="eastAsia"/>
        </w:rPr>
        <w:t>同步到知客，同时根据维护的手机号尝试获取对应的企微ID并进行绑定。</w:t>
      </w:r>
      <w:r>
        <w:t xml:space="preserve"> &gt; </w:t>
      </w:r>
      <w:r>
        <w:rPr>
          <w:rFonts w:hint="eastAsia"/>
          <w:b/>
          <w:bCs/>
        </w:rPr>
        <w:t>说明</w:t>
      </w:r>
      <w:r>
        <w:t xml:space="preserve"> &gt; &gt; </w:t>
      </w:r>
      <w:r>
        <w:rPr>
          <w:rFonts w:hint="eastAsia"/>
        </w:rPr>
        <w:t>尝试的过程中，需要判断修改后的手机号对应的企微ID是否已绑定了知客账号，若该手机号已绑定了知客账号，则无法进行绑定，点击“同步基础信息”按钮将提示企微ID更新失败的信息</w:t>
      </w:r>
      <w:r>
        <w:t xml:space="preserve"> </w:t>
      </w:r>
      <w:r>
        <w:drawing>
          <wp:inline distT="0" distB="0" distL="114300" distR="114300">
            <wp:extent cx="5334000" cy="1420495"/>
            <wp:effectExtent l="0" t="0" r="0" b="0"/>
            <wp:docPr id="3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descr="descript"/>
                    <pic:cNvPicPr>
                      <a:picLocks noChangeAspect="1" noChangeArrowheads="1"/>
                    </pic:cNvPicPr>
                  </pic:nvPicPr>
                  <pic:blipFill>
                    <a:blip r:embed="rId8"/>
                    <a:stretch>
                      <a:fillRect/>
                    </a:stretch>
                  </pic:blipFill>
                  <pic:spPr>
                    <a:xfrm>
                      <a:off x="0" y="0"/>
                      <a:ext cx="5334000" cy="1420534"/>
                    </a:xfrm>
                    <a:prstGeom prst="rect">
                      <a:avLst/>
                    </a:prstGeom>
                    <a:noFill/>
                    <a:ln w="9525">
                      <a:noFill/>
                    </a:ln>
                  </pic:spPr>
                </pic:pic>
              </a:graphicData>
            </a:graphic>
          </wp:inline>
        </w:drawing>
      </w:r>
    </w:p>
    <w:p w14:paraId="3AF45C4F">
      <w:pPr>
        <w:pStyle w:val="26"/>
      </w:pPr>
      <w:r>
        <w:rPr>
          <w:rFonts w:hint="eastAsia"/>
          <w:b/>
          <w:bCs/>
        </w:rPr>
        <w:t>2)解绑后重新绑定企微账号：</w:t>
      </w:r>
    </w:p>
    <w:p w14:paraId="3FF4CE68">
      <w:pPr>
        <w:numPr>
          <w:ilvl w:val="0"/>
          <w:numId w:val="1"/>
        </w:numPr>
      </w:pPr>
      <w:r>
        <w:rPr>
          <w:rFonts w:hint="eastAsia"/>
          <w:b/>
          <w:bCs/>
        </w:rPr>
        <w:t>a)登录的时候通过账号密码登录：</w:t>
      </w:r>
    </w:p>
    <w:p w14:paraId="4AEED83E">
      <w:pPr>
        <w:numPr>
          <w:ilvl w:val="0"/>
          <w:numId w:val="2"/>
        </w:numPr>
      </w:pPr>
      <w:r>
        <w:rPr>
          <w:rFonts w:hint="eastAsia"/>
        </w:rPr>
        <w:t>登录页面勾选“是否绑定企微账号”选项后点击登录。</w:t>
      </w:r>
    </w:p>
    <w:p w14:paraId="291213AA">
      <w:pPr>
        <w:numPr>
          <w:ilvl w:val="0"/>
          <w:numId w:val="2"/>
        </w:numPr>
      </w:pPr>
      <w:r>
        <w:rPr>
          <w:rFonts w:hint="eastAsia"/>
        </w:rPr>
        <w:t>（此时将判断当前企微账号和所登录的知客账号是否已存在绑定关系，双方都需要进行判断，若一方存在绑定关系，则登录失败。若双方不存在绑定关系，则登录成功且创建绑定关系，后台用户管理“企微ID”回填）</w:t>
      </w:r>
    </w:p>
    <w:p w14:paraId="11F482CA">
      <w:pPr>
        <w:pStyle w:val="26"/>
      </w:pPr>
      <w:r>
        <w:drawing>
          <wp:inline distT="0" distB="0" distL="114300" distR="114300">
            <wp:extent cx="5334000" cy="4152900"/>
            <wp:effectExtent l="0" t="0" r="0" b="0"/>
            <wp:docPr id="3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descr="descript"/>
                    <pic:cNvPicPr>
                      <a:picLocks noChangeAspect="1" noChangeArrowheads="1"/>
                    </pic:cNvPicPr>
                  </pic:nvPicPr>
                  <pic:blipFill>
                    <a:blip r:embed="rId9"/>
                    <a:stretch>
                      <a:fillRect/>
                    </a:stretch>
                  </pic:blipFill>
                  <pic:spPr>
                    <a:xfrm>
                      <a:off x="0" y="0"/>
                      <a:ext cx="5334000" cy="4153146"/>
                    </a:xfrm>
                    <a:prstGeom prst="rect">
                      <a:avLst/>
                    </a:prstGeom>
                    <a:noFill/>
                    <a:ln w="9525">
                      <a:noFill/>
                    </a:ln>
                  </pic:spPr>
                </pic:pic>
              </a:graphicData>
            </a:graphic>
          </wp:inline>
        </w:drawing>
      </w:r>
    </w:p>
    <w:p w14:paraId="75473D77">
      <w:pPr>
        <w:pStyle w:val="27"/>
        <w:numPr>
          <w:ilvl w:val="0"/>
          <w:numId w:val="1"/>
        </w:numPr>
      </w:pPr>
      <w:r>
        <w:rPr>
          <w:rFonts w:hint="eastAsia"/>
          <w:b/>
          <w:bCs/>
        </w:rPr>
        <w:t>b)在德索CRM用户管理“是否自动绑定企微”选择“是”的情况下，在知客后台用户管理点【同步基础信息】</w:t>
      </w:r>
    </w:p>
    <w:p w14:paraId="4BBB5A39">
      <w:pPr>
        <w:pStyle w:val="26"/>
      </w:pPr>
      <w:r>
        <w:drawing>
          <wp:inline distT="0" distB="0" distL="114300" distR="114300">
            <wp:extent cx="5334000" cy="1420495"/>
            <wp:effectExtent l="0" t="0" r="0" b="0"/>
            <wp:docPr id="3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descr="descript"/>
                    <pic:cNvPicPr>
                      <a:picLocks noChangeAspect="1" noChangeArrowheads="1"/>
                    </pic:cNvPicPr>
                  </pic:nvPicPr>
                  <pic:blipFill>
                    <a:blip r:embed="rId8"/>
                    <a:stretch>
                      <a:fillRect/>
                    </a:stretch>
                  </pic:blipFill>
                  <pic:spPr>
                    <a:xfrm>
                      <a:off x="0" y="0"/>
                      <a:ext cx="5334000" cy="1420534"/>
                    </a:xfrm>
                    <a:prstGeom prst="rect">
                      <a:avLst/>
                    </a:prstGeom>
                    <a:noFill/>
                    <a:ln w="9525">
                      <a:noFill/>
                    </a:ln>
                  </pic:spPr>
                </pic:pic>
              </a:graphicData>
            </a:graphic>
          </wp:inline>
        </w:drawing>
      </w:r>
    </w:p>
    <w:p w14:paraId="4B0EE31D">
      <w:pPr>
        <w:pStyle w:val="27"/>
        <w:numPr>
          <w:ilvl w:val="0"/>
          <w:numId w:val="1"/>
        </w:numPr>
      </w:pPr>
      <w:r>
        <w:rPr>
          <w:rFonts w:hint="eastAsia"/>
          <w:b/>
          <w:bCs/>
        </w:rPr>
        <w:t>c)在德索CRM用户管理“是否自动绑定企微”选择“是”的情况下，晚上自动跑批。</w:t>
      </w:r>
    </w:p>
    <w:p w14:paraId="5E1E6E60">
      <w:pPr>
        <w:pStyle w:val="26"/>
      </w:pPr>
      <w:r>
        <w:rPr>
          <w:rFonts w:hint="eastAsia"/>
        </w:rPr>
        <w:t>3)登录成功后，点击下方【工作台】，即可使用知客企业微信版的功能，如图。</w:t>
      </w:r>
    </w:p>
    <w:p w14:paraId="0A82A878">
      <w:pPr>
        <w:pStyle w:val="3"/>
      </w:pPr>
    </w:p>
    <w:p w14:paraId="7CD81DAD">
      <w:pPr>
        <w:pStyle w:val="3"/>
      </w:pPr>
      <w:r>
        <w:rPr>
          <w:rFonts w:hint="eastAsia"/>
        </w:rPr>
        <w:t>4)企业微信PC端，选择工作台也可使用到知客小程序功能，如图。</w:t>
      </w:r>
    </w:p>
    <w:p w14:paraId="4CCA11AC">
      <w:pPr>
        <w:pStyle w:val="3"/>
      </w:pPr>
      <w:r>
        <w:drawing>
          <wp:inline distT="0" distB="0" distL="114300" distR="114300">
            <wp:extent cx="5334000" cy="4808220"/>
            <wp:effectExtent l="0" t="0" r="0" b="0"/>
            <wp:docPr id="4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descr="descript"/>
                    <pic:cNvPicPr>
                      <a:picLocks noChangeAspect="1" noChangeArrowheads="1"/>
                    </pic:cNvPicPr>
                  </pic:nvPicPr>
                  <pic:blipFill>
                    <a:blip r:embed="rId10"/>
                    <a:stretch>
                      <a:fillRect/>
                    </a:stretch>
                  </pic:blipFill>
                  <pic:spPr>
                    <a:xfrm>
                      <a:off x="0" y="0"/>
                      <a:ext cx="5334000" cy="4808722"/>
                    </a:xfrm>
                    <a:prstGeom prst="rect">
                      <a:avLst/>
                    </a:prstGeom>
                    <a:noFill/>
                    <a:ln w="9525">
                      <a:noFill/>
                    </a:ln>
                  </pic:spPr>
                </pic:pic>
              </a:graphicData>
            </a:graphic>
          </wp:inline>
        </w:drawing>
      </w:r>
    </w:p>
    <w:p w14:paraId="47CC6414">
      <w:pPr>
        <w:pStyle w:val="3"/>
      </w:pPr>
      <w:r>
        <w:rPr>
          <w:rFonts w:hint="eastAsia"/>
        </w:rPr>
        <w:t>5)免密登录有效期：</w:t>
      </w:r>
    </w:p>
    <w:p w14:paraId="7A68671F">
      <w:pPr>
        <w:pStyle w:val="3"/>
      </w:pPr>
      <w:r>
        <w:rPr>
          <w:rFonts w:hint="eastAsia"/>
        </w:rPr>
        <w:t>支持管理员在知客后台的【配置管理】中，通过参数设置用户免密登录的有效期。相关参数的设置和说明如下：</w:t>
      </w:r>
    </w:p>
    <w:tbl>
      <w:tblPr>
        <w:tblStyle w:val="44"/>
        <w:tblW w:w="5000" w:type="pct"/>
        <w:tblInd w:w="0" w:type="dxa"/>
        <w:tblLayout w:type="fixed"/>
        <w:tblCellMar>
          <w:top w:w="0" w:type="dxa"/>
          <w:left w:w="108" w:type="dxa"/>
          <w:bottom w:w="0" w:type="dxa"/>
          <w:right w:w="108" w:type="dxa"/>
        </w:tblCellMar>
      </w:tblPr>
      <w:tblGrid>
        <w:gridCol w:w="2952"/>
        <w:gridCol w:w="2952"/>
        <w:gridCol w:w="2952"/>
      </w:tblGrid>
      <w:tr w14:paraId="787D591D">
        <w:tblPrEx>
          <w:tblCellMar>
            <w:top w:w="0" w:type="dxa"/>
            <w:left w:w="108" w:type="dxa"/>
            <w:bottom w:w="0" w:type="dxa"/>
            <w:right w:w="108" w:type="dxa"/>
          </w:tblCellMar>
        </w:tblPrEx>
        <w:trPr>
          <w:tblHeader/>
        </w:trPr>
        <w:tc>
          <w:p w14:paraId="33204A96">
            <w:pPr>
              <w:pStyle w:val="27"/>
            </w:pPr>
            <w:r>
              <w:rPr>
                <w:rFonts w:hint="eastAsia"/>
              </w:rPr>
              <w:t>参数名称</w:t>
            </w:r>
          </w:p>
        </w:tc>
        <w:tc>
          <w:p w14:paraId="73F100A9">
            <w:pPr>
              <w:pStyle w:val="27"/>
            </w:pPr>
            <w:r>
              <w:rPr>
                <w:rFonts w:hint="eastAsia"/>
              </w:rPr>
              <w:t>说明</w:t>
            </w:r>
          </w:p>
        </w:tc>
        <w:tc>
          <w:p w14:paraId="023B0BF6">
            <w:pPr>
              <w:pStyle w:val="27"/>
            </w:pPr>
            <w:r>
              <w:rPr>
                <w:rFonts w:hint="eastAsia"/>
              </w:rPr>
              <w:t>码值/格式</w:t>
            </w:r>
          </w:p>
        </w:tc>
      </w:tr>
      <w:tr w14:paraId="7D5491A9">
        <w:tblPrEx>
          <w:tblCellMar>
            <w:top w:w="0" w:type="dxa"/>
            <w:left w:w="108" w:type="dxa"/>
            <w:bottom w:w="0" w:type="dxa"/>
            <w:right w:w="108" w:type="dxa"/>
          </w:tblCellMar>
        </w:tblPrEx>
        <w:tc>
          <w:p w14:paraId="0C444556">
            <w:pPr>
              <w:pStyle w:val="27"/>
            </w:pPr>
            <w:r>
              <w:t>pwdFreeLoginSwitch</w:t>
            </w:r>
          </w:p>
        </w:tc>
        <w:tc>
          <w:p w14:paraId="133E3A97">
            <w:pPr>
              <w:pStyle w:val="27"/>
            </w:pPr>
            <w:r>
              <w:rPr>
                <w:rFonts w:hint="eastAsia"/>
                <w:b/>
                <w:bCs/>
              </w:rPr>
              <w:t>免密登录有效期开关。</w:t>
            </w:r>
            <w:r>
              <w:t xml:space="preserve"> </w:t>
            </w:r>
            <w:r>
              <w:rPr>
                <w:rFonts w:hint="eastAsia"/>
              </w:rPr>
              <w:t>默认设置为0（关闭）。若将参数设置为1，表示开启，则会关联参数”pwdEffectiveTime”设置的免密登录有效期时间，进行免密登录，有效期失效后需要重新手动登录。知客默认免密登录，若无需有效期，则将参数设置为0。</w:t>
            </w:r>
          </w:p>
        </w:tc>
        <w:tc>
          <w:p w14:paraId="4FDB6E70">
            <w:pPr>
              <w:pStyle w:val="27"/>
            </w:pPr>
            <w:r>
              <w:rPr>
                <w:rFonts w:hint="eastAsia"/>
              </w:rPr>
              <w:t>1-开，0-关</w:t>
            </w:r>
          </w:p>
        </w:tc>
      </w:tr>
      <w:tr w14:paraId="37A389FF">
        <w:tblPrEx>
          <w:tblCellMar>
            <w:top w:w="0" w:type="dxa"/>
            <w:left w:w="108" w:type="dxa"/>
            <w:bottom w:w="0" w:type="dxa"/>
            <w:right w:w="108" w:type="dxa"/>
          </w:tblCellMar>
        </w:tblPrEx>
        <w:tc>
          <w:p w14:paraId="2821E27C">
            <w:pPr>
              <w:pStyle w:val="27"/>
            </w:pPr>
            <w:r>
              <w:t>pwdEffectiveTime</w:t>
            </w:r>
          </w:p>
        </w:tc>
        <w:tc>
          <w:p w14:paraId="6A04F5C5">
            <w:pPr>
              <w:pStyle w:val="27"/>
            </w:pPr>
            <w:r>
              <w:rPr>
                <w:rFonts w:hint="eastAsia"/>
                <w:b/>
                <w:bCs/>
              </w:rPr>
              <w:t>设置免密登录的有效期。</w:t>
            </w:r>
            <w:r>
              <w:t xml:space="preserve"> </w:t>
            </w:r>
            <w:r>
              <w:rPr>
                <w:rFonts w:hint="eastAsia"/>
              </w:rPr>
              <w:t>当且仅当参数”pwdFreeLoginSwitch”设置为1时生效。用户登录系统后，在此时间段内保持免密登录状态。超过此时长后，登录状态将失效，用户需要重新输入账号密码或验证码进行登录。</w:t>
            </w:r>
          </w:p>
        </w:tc>
        <w:tc>
          <w:p w14:paraId="0D4ADA09">
            <w:pPr>
              <w:pStyle w:val="27"/>
            </w:pPr>
            <w:r>
              <w:rPr>
                <w:rFonts w:hint="eastAsia"/>
              </w:rPr>
              <w:t>格式（举例）：0.5H（半小时）、12H（12小时）、7D（7天）</w:t>
            </w:r>
          </w:p>
        </w:tc>
      </w:tr>
      <w:bookmarkEnd w:id="10"/>
    </w:tbl>
    <w:p w14:paraId="76952F93">
      <w:pPr>
        <w:pStyle w:val="6"/>
      </w:pPr>
      <w:bookmarkStart w:id="11" w:name="解绑企业微信"/>
      <w:r>
        <w:rPr>
          <w:rFonts w:hint="eastAsia"/>
        </w:rPr>
        <w:t>2.2.解绑企业微信</w:t>
      </w:r>
    </w:p>
    <w:p w14:paraId="553EB5DA">
      <w:pPr>
        <w:pStyle w:val="26"/>
      </w:pPr>
      <w:r>
        <w:rPr>
          <w:rFonts w:hint="eastAsia"/>
        </w:rPr>
        <w:t>管理端和客户端均支持解绑企微账号。</w:t>
      </w:r>
    </w:p>
    <w:p w14:paraId="7EC6D07D">
      <w:pPr>
        <w:pStyle w:val="3"/>
      </w:pPr>
      <w:r>
        <w:rPr>
          <w:rFonts w:hint="eastAsia"/>
          <w:b/>
          <w:bCs/>
        </w:rPr>
        <w:t>1)管理端</w:t>
      </w:r>
    </w:p>
    <w:p w14:paraId="7B4A4C33">
      <w:pPr>
        <w:pStyle w:val="3"/>
      </w:pPr>
      <w:r>
        <w:rPr>
          <w:rFonts w:hint="eastAsia"/>
        </w:rPr>
        <w:t>德索crm【用户管理】的“是否自动绑定企微”单选控件，选择“否”时，手动将“企微ID”内容清空，然后到知客后台【用户管理】点击“同步基础信息”，完成以上动作则表示解绑。</w:t>
      </w:r>
    </w:p>
    <w:p w14:paraId="73E3C1A6">
      <w:pPr>
        <w:pStyle w:val="3"/>
      </w:pPr>
      <w:r>
        <w:drawing>
          <wp:inline distT="0" distB="0" distL="114300" distR="114300">
            <wp:extent cx="4531995" cy="1532890"/>
            <wp:effectExtent l="0" t="0" r="0" b="0"/>
            <wp:docPr id="4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descr="descript"/>
                    <pic:cNvPicPr>
                      <a:picLocks noChangeAspect="1" noChangeArrowheads="1"/>
                    </pic:cNvPicPr>
                  </pic:nvPicPr>
                  <pic:blipFill>
                    <a:blip r:embed="rId11"/>
                    <a:stretch>
                      <a:fillRect/>
                    </a:stretch>
                  </pic:blipFill>
                  <pic:spPr>
                    <a:xfrm>
                      <a:off x="0" y="0"/>
                      <a:ext cx="4532399" cy="1533017"/>
                    </a:xfrm>
                    <a:prstGeom prst="rect">
                      <a:avLst/>
                    </a:prstGeom>
                    <a:noFill/>
                    <a:ln w="9525">
                      <a:noFill/>
                    </a:ln>
                  </pic:spPr>
                </pic:pic>
              </a:graphicData>
            </a:graphic>
          </wp:inline>
        </w:drawing>
      </w:r>
    </w:p>
    <w:p w14:paraId="6ED43ACE">
      <w:pPr>
        <w:pStyle w:val="3"/>
      </w:pPr>
      <w:r>
        <w:rPr>
          <w:rFonts w:hint="eastAsia"/>
          <w:b/>
          <w:bCs/>
        </w:rPr>
        <w:t>2)知客端</w:t>
      </w:r>
    </w:p>
    <w:p w14:paraId="5B3059B4">
      <w:pPr>
        <w:pStyle w:val="3"/>
      </w:pPr>
      <w:r>
        <w:rPr>
          <w:rFonts w:hint="eastAsia"/>
        </w:rPr>
        <w:t>在知客【我的】-【设置】中，点击“解除绑定企微账号”按扭，弹窗提示“解除当前知客账号与企微账号的绑定，将会同时取消自动绑定企微的功能，是否确认操作？”</w:t>
      </w:r>
    </w:p>
    <w:p w14:paraId="49BBAE2E">
      <w:pPr>
        <w:pStyle w:val="3"/>
      </w:pPr>
      <w:r>
        <w:rPr>
          <w:rFonts w:hint="eastAsia"/>
        </w:rPr>
        <w:t>点击“确定”后解除绑定。同时德索CRM用户管理和知客的用户管理中“企微ID”清空，“是否自动绑定企微”选中“否”。</w:t>
      </w:r>
    </w:p>
    <w:bookmarkEnd w:id="9"/>
    <w:bookmarkEnd w:id="11"/>
    <w:p w14:paraId="332A37BF">
      <w:pPr>
        <w:pStyle w:val="5"/>
      </w:pPr>
      <w:bookmarkStart w:id="12" w:name="_Toc30084"/>
      <w:bookmarkStart w:id="13" w:name="登录用户隐私协议"/>
      <w:r>
        <w:rPr>
          <w:rFonts w:hint="eastAsia"/>
        </w:rPr>
        <w:t>3.登录用户隐私协议</w:t>
      </w:r>
      <w:bookmarkEnd w:id="12"/>
    </w:p>
    <w:p w14:paraId="6232760D">
      <w:pPr>
        <w:pStyle w:val="26"/>
      </w:pPr>
      <w:r>
        <w:rPr>
          <w:rFonts w:hint="eastAsia"/>
        </w:rPr>
        <w:t>为满足金融行业对客户隐私保护的强制合规要求，自</w:t>
      </w:r>
      <w:r>
        <w:t xml:space="preserve"> V1.9.5 </w:t>
      </w:r>
      <w:r>
        <w:rPr>
          <w:rFonts w:hint="eastAsia"/>
        </w:rPr>
        <w:t>起，用户登录知客后会弹出</w:t>
      </w:r>
      <w:r>
        <w:rPr>
          <w:rFonts w:hint="eastAsia"/>
          <w:b/>
          <w:bCs/>
        </w:rPr>
        <w:t>用户隐私协议</w:t>
      </w:r>
      <w:r>
        <w:rPr>
          <w:rFonts w:hint="eastAsia"/>
        </w:rPr>
        <w:t>，需用户阅读并点击「我已知晓」后方可进入应用。</w:t>
      </w:r>
    </w:p>
    <w:p w14:paraId="1BB5D15D">
      <w:pPr>
        <w:pStyle w:val="3"/>
      </w:pPr>
    </w:p>
    <w:p w14:paraId="6ABF5CA3">
      <w:pPr>
        <w:pStyle w:val="13"/>
      </w:pPr>
      <w:r>
        <w:rPr>
          <w:rFonts w:hint="eastAsia"/>
          <w:b/>
          <w:bCs/>
        </w:rPr>
        <w:t>提示</w:t>
      </w:r>
    </w:p>
    <w:p w14:paraId="7E488EF8">
      <w:pPr>
        <w:pStyle w:val="27"/>
        <w:numPr>
          <w:ilvl w:val="0"/>
          <w:numId w:val="1"/>
        </w:numPr>
      </w:pPr>
      <w:r>
        <w:rPr>
          <w:rFonts w:hint="eastAsia"/>
        </w:rPr>
        <w:t>是否启用此弹窗、协议标题与正文内容均可由系统管理员在后台</w:t>
      </w:r>
      <w:r>
        <w:rPr>
          <w:rFonts w:hint="eastAsia"/>
          <w:b/>
          <w:bCs/>
        </w:rPr>
        <w:t>隐私协议管理</w:t>
      </w:r>
      <w:r>
        <w:rPr>
          <w:rFonts w:hint="eastAsia"/>
        </w:rPr>
        <w:t>模块自定义（参见</w:t>
      </w:r>
      <w:r>
        <w:t xml:space="preserve"> </w:t>
      </w:r>
      <w:r>
        <w:fldChar w:fldCharType="begin"/>
      </w:r>
      <w:r>
        <w:instrText xml:space="preserve"> HYPERLINK "./mobile-admin.md" \h </w:instrText>
      </w:r>
      <w:r>
        <w:fldChar w:fldCharType="separate"/>
      </w:r>
      <w:r>
        <w:rPr>
          <w:rStyle w:val="23"/>
          <w:rFonts w:hint="eastAsia"/>
        </w:rPr>
        <w:t>知客管理后台使用手册</w:t>
      </w:r>
      <w:r>
        <w:rPr>
          <w:rStyle w:val="23"/>
        </w:rPr>
        <w:t xml:space="preserve"> - </w:t>
      </w:r>
      <w:r>
        <w:rPr>
          <w:rStyle w:val="23"/>
          <w:rFonts w:hint="eastAsia"/>
        </w:rPr>
        <w:t>十、隐私协议管理</w:t>
      </w:r>
      <w:r>
        <w:rPr>
          <w:rStyle w:val="23"/>
          <w:rFonts w:hint="eastAsia"/>
        </w:rPr>
        <w:fldChar w:fldCharType="end"/>
      </w:r>
      <w:r>
        <w:rPr>
          <w:rFonts w:hint="eastAsia"/>
        </w:rPr>
        <w:t>）。</w:t>
      </w:r>
    </w:p>
    <w:p w14:paraId="34F077CC">
      <w:pPr>
        <w:pStyle w:val="27"/>
        <w:numPr>
          <w:ilvl w:val="0"/>
          <w:numId w:val="1"/>
        </w:numPr>
      </w:pPr>
      <w:r>
        <w:rPr>
          <w:rFonts w:hint="eastAsia"/>
        </w:rPr>
        <w:t>协议内容更新版本后，已确认过老版本的用户会被要求重新阅读并确认新版本。</w:t>
      </w:r>
    </w:p>
    <w:bookmarkEnd w:id="5"/>
    <w:bookmarkEnd w:id="13"/>
    <w:p w14:paraId="4C06E4E1">
      <w:pPr>
        <w:pStyle w:val="4"/>
      </w:pPr>
      <w:bookmarkStart w:id="14" w:name="_Toc11673"/>
      <w:bookmarkStart w:id="15" w:name="三消息模块介绍"/>
      <w:r>
        <w:rPr>
          <w:rFonts w:hint="eastAsia"/>
        </w:rPr>
        <w:t>三、【消息】模块介绍</w:t>
      </w:r>
      <w:bookmarkEnd w:id="14"/>
    </w:p>
    <w:p w14:paraId="1125CB13">
      <w:pPr>
        <w:pStyle w:val="26"/>
      </w:pPr>
      <w:r>
        <w:rPr>
          <w:rFonts w:hint="eastAsia"/>
        </w:rPr>
        <w:t>消息页也是目前的首页，包含三个部分的功能：</w:t>
      </w:r>
    </w:p>
    <w:p w14:paraId="638A9339">
      <w:pPr>
        <w:pStyle w:val="3"/>
      </w:pPr>
      <w:r>
        <w:rPr>
          <w:rFonts w:hint="eastAsia"/>
        </w:rPr>
        <w:t>上方：快捷功能金刚区入口；</w:t>
      </w:r>
    </w:p>
    <w:p w14:paraId="1C0F5039">
      <w:pPr>
        <w:pStyle w:val="3"/>
      </w:pPr>
      <w:r>
        <w:rPr>
          <w:rFonts w:hint="eastAsia"/>
        </w:rPr>
        <w:t>中部：业务审批的快捷入口；</w:t>
      </w:r>
    </w:p>
    <w:p w14:paraId="0147DEB8">
      <w:pPr>
        <w:pStyle w:val="3"/>
      </w:pPr>
      <w:r>
        <w:rPr>
          <w:rFonts w:hint="eastAsia"/>
        </w:rPr>
        <w:t>下方：提供及时、便捷的消息提醒服务，共包含异动、提醒和公告3种消息，涵盖客户资金监控和业务办理进度；支持提供一键拨打用户电话，或联系客户经理。把握MOT（Moment</w:t>
      </w:r>
      <w:r>
        <w:t xml:space="preserve"> of </w:t>
      </w:r>
      <w:r>
        <w:rPr>
          <w:rFonts w:hint="eastAsia"/>
        </w:rPr>
        <w:t>Trust）时刻，提升服务及时性和服务满意度。</w:t>
      </w:r>
    </w:p>
    <w:p w14:paraId="4F6CAA31">
      <w:pPr>
        <w:pStyle w:val="3"/>
      </w:pPr>
      <w:r>
        <w:drawing>
          <wp:inline distT="0" distB="0" distL="114300" distR="114300">
            <wp:extent cx="3941445" cy="7426325"/>
            <wp:effectExtent l="0" t="0" r="0" b="0"/>
            <wp:docPr id="5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descr="descript"/>
                    <pic:cNvPicPr>
                      <a:picLocks noChangeAspect="1" noChangeArrowheads="1"/>
                    </pic:cNvPicPr>
                  </pic:nvPicPr>
                  <pic:blipFill>
                    <a:blip r:embed="rId12"/>
                    <a:stretch>
                      <a:fillRect/>
                    </a:stretch>
                  </pic:blipFill>
                  <pic:spPr>
                    <a:xfrm>
                      <a:off x="0" y="0"/>
                      <a:ext cx="3941999" cy="7426956"/>
                    </a:xfrm>
                    <a:prstGeom prst="rect">
                      <a:avLst/>
                    </a:prstGeom>
                    <a:noFill/>
                    <a:ln w="9525">
                      <a:noFill/>
                    </a:ln>
                  </pic:spPr>
                </pic:pic>
              </a:graphicData>
            </a:graphic>
          </wp:inline>
        </w:drawing>
      </w:r>
    </w:p>
    <w:p w14:paraId="4C99B514">
      <w:pPr>
        <w:pStyle w:val="5"/>
      </w:pPr>
      <w:bookmarkStart w:id="16" w:name="_Toc24282"/>
      <w:bookmarkStart w:id="17" w:name="快捷功能金刚区"/>
      <w:r>
        <w:rPr>
          <w:rFonts w:hint="eastAsia"/>
        </w:rPr>
        <w:t>1.快捷功能金刚区</w:t>
      </w:r>
      <w:bookmarkEnd w:id="16"/>
    </w:p>
    <w:p w14:paraId="7D5D5373">
      <w:pPr>
        <w:pStyle w:val="26"/>
      </w:pPr>
      <w:r>
        <w:drawing>
          <wp:inline distT="0" distB="0" distL="114300" distR="114300">
            <wp:extent cx="3941445" cy="1799590"/>
            <wp:effectExtent l="0" t="0" r="0" b="0"/>
            <wp:docPr id="5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descr="descript"/>
                    <pic:cNvPicPr>
                      <a:picLocks noChangeAspect="1" noChangeArrowheads="1"/>
                    </pic:cNvPicPr>
                  </pic:nvPicPr>
                  <pic:blipFill>
                    <a:blip r:embed="rId13"/>
                    <a:stretch>
                      <a:fillRect/>
                    </a:stretch>
                  </pic:blipFill>
                  <pic:spPr>
                    <a:xfrm>
                      <a:off x="0" y="0"/>
                      <a:ext cx="3941999" cy="1799608"/>
                    </a:xfrm>
                    <a:prstGeom prst="rect">
                      <a:avLst/>
                    </a:prstGeom>
                    <a:noFill/>
                    <a:ln w="9525">
                      <a:noFill/>
                    </a:ln>
                  </pic:spPr>
                </pic:pic>
              </a:graphicData>
            </a:graphic>
          </wp:inline>
        </w:drawing>
      </w:r>
    </w:p>
    <w:p w14:paraId="5ACBE8F7">
      <w:pPr>
        <w:pStyle w:val="3"/>
      </w:pPr>
      <w:r>
        <w:rPr>
          <w:rFonts w:hint="eastAsia"/>
        </w:rPr>
        <w:t>排列暂定2*4，默认功能从左上开始依次为</w:t>
      </w:r>
      <w:r>
        <w:t xml:space="preserve"> </w:t>
      </w:r>
      <w:r>
        <w:rPr>
          <w:rFonts w:hint="eastAsia"/>
        </w:rPr>
        <w:t>客户筛选、期货实时数据、新开客户、公司保证金率、智能名片、部门榜单、存量客户校验。</w:t>
      </w:r>
    </w:p>
    <w:p w14:paraId="147CDB1D">
      <w:pPr>
        <w:pStyle w:val="13"/>
      </w:pPr>
      <w:r>
        <w:rPr>
          <w:rFonts w:hint="eastAsia"/>
          <w:b/>
          <w:bCs/>
        </w:rPr>
        <w:t>提示</w:t>
      </w:r>
    </w:p>
    <w:p w14:paraId="2547DC3A">
      <w:pPr>
        <w:pStyle w:val="13"/>
      </w:pPr>
      <w:r>
        <w:rPr>
          <w:rFonts w:hint="eastAsia"/>
        </w:rPr>
        <w:t>支持根据期货公司要求调换顺序，后台配置实现。</w:t>
      </w:r>
    </w:p>
    <w:p w14:paraId="38BB7432">
      <w:pPr>
        <w:pStyle w:val="6"/>
      </w:pPr>
      <w:bookmarkStart w:id="18" w:name="客户筛选"/>
      <w:r>
        <w:t xml:space="preserve">1.1 </w:t>
      </w:r>
      <w:r>
        <w:rPr>
          <w:rFonts w:hint="eastAsia"/>
        </w:rPr>
        <w:t>客户筛选：</w:t>
      </w:r>
    </w:p>
    <w:p w14:paraId="48DB8834">
      <w:pPr>
        <w:pStyle w:val="26"/>
      </w:pPr>
      <w:r>
        <w:rPr>
          <w:rFonts w:hint="eastAsia"/>
        </w:rPr>
        <w:t>即智能分组功能，根据内置的条件，快速筛查出一个客群，并且这个客群每日会重新判断条件，进行更新。</w:t>
      </w:r>
    </w:p>
    <w:p w14:paraId="7AB4058A">
      <w:pPr>
        <w:pStyle w:val="3"/>
      </w:pPr>
      <w:r>
        <w:drawing>
          <wp:inline distT="0" distB="0" distL="114300" distR="114300">
            <wp:extent cx="3941445" cy="7426325"/>
            <wp:effectExtent l="0" t="0" r="0" b="0"/>
            <wp:docPr id="5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descr="descript"/>
                    <pic:cNvPicPr>
                      <a:picLocks noChangeAspect="1" noChangeArrowheads="1"/>
                    </pic:cNvPicPr>
                  </pic:nvPicPr>
                  <pic:blipFill>
                    <a:blip r:embed="rId14"/>
                    <a:stretch>
                      <a:fillRect/>
                    </a:stretch>
                  </pic:blipFill>
                  <pic:spPr>
                    <a:xfrm>
                      <a:off x="0" y="0"/>
                      <a:ext cx="3941999" cy="7426956"/>
                    </a:xfrm>
                    <a:prstGeom prst="rect">
                      <a:avLst/>
                    </a:prstGeom>
                    <a:noFill/>
                    <a:ln w="9525">
                      <a:noFill/>
                    </a:ln>
                  </pic:spPr>
                </pic:pic>
              </a:graphicData>
            </a:graphic>
          </wp:inline>
        </w:drawing>
      </w:r>
    </w:p>
    <w:bookmarkEnd w:id="18"/>
    <w:p w14:paraId="6AEAB434">
      <w:pPr>
        <w:pStyle w:val="6"/>
      </w:pPr>
      <w:bookmarkStart w:id="19" w:name="期货实时数据"/>
      <w:r>
        <w:t xml:space="preserve">1.2 </w:t>
      </w:r>
      <w:r>
        <w:rPr>
          <w:rFonts w:hint="eastAsia"/>
        </w:rPr>
        <w:t>期货实时数据：</w:t>
      </w:r>
    </w:p>
    <w:p w14:paraId="61AEB08B">
      <w:pPr>
        <w:pStyle w:val="26"/>
      </w:pPr>
      <w:r>
        <w:rPr>
          <w:rFonts w:hint="eastAsia"/>
        </w:rPr>
        <w:t>默认仅展示公司客户的实时资金和出入金信息；</w:t>
      </w:r>
    </w:p>
    <w:p w14:paraId="4E0699B3">
      <w:pPr>
        <w:pStyle w:val="3"/>
      </w:pPr>
      <w:r>
        <w:rPr>
          <w:rFonts w:hint="eastAsia"/>
        </w:rPr>
        <w:t>右上方的</w:t>
      </w:r>
      <w:r>
        <w:drawing>
          <wp:inline distT="0" distB="0" distL="114300" distR="114300">
            <wp:extent cx="304800" cy="228600"/>
            <wp:effectExtent l="0" t="0" r="0" b="0"/>
            <wp:docPr id="6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descr="descript"/>
                    <pic:cNvPicPr>
                      <a:picLocks noChangeAspect="1" noChangeArrowheads="1"/>
                    </pic:cNvPicPr>
                  </pic:nvPicPr>
                  <pic:blipFill>
                    <a:blip r:embed="rId15"/>
                    <a:stretch>
                      <a:fillRect/>
                    </a:stretch>
                  </pic:blipFill>
                  <pic:spPr>
                    <a:xfrm>
                      <a:off x="0" y="0"/>
                      <a:ext cx="304800" cy="228600"/>
                    </a:xfrm>
                    <a:prstGeom prst="rect">
                      <a:avLst/>
                    </a:prstGeom>
                    <a:noFill/>
                    <a:ln w="9525">
                      <a:noFill/>
                    </a:ln>
                  </pic:spPr>
                </pic:pic>
              </a:graphicData>
            </a:graphic>
          </wp:inline>
        </w:drawing>
      </w:r>
      <w:r>
        <w:rPr>
          <w:rFonts w:hint="eastAsia"/>
        </w:rPr>
        <w:t>按钮，可以对实时数据的资金、出入金的表头进行置顶和排序操作，如图：</w:t>
      </w:r>
    </w:p>
    <w:p w14:paraId="37CD4EFA">
      <w:pPr>
        <w:pStyle w:val="3"/>
      </w:pPr>
      <w:r>
        <w:drawing>
          <wp:inline distT="0" distB="0" distL="114300" distR="114300">
            <wp:extent cx="3351530" cy="6512560"/>
            <wp:effectExtent l="0" t="0" r="0" b="0"/>
            <wp:docPr id="6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descr="descript"/>
                    <pic:cNvPicPr>
                      <a:picLocks noChangeAspect="1" noChangeArrowheads="1"/>
                    </pic:cNvPicPr>
                  </pic:nvPicPr>
                  <pic:blipFill>
                    <a:blip r:embed="rId16"/>
                    <a:stretch>
                      <a:fillRect/>
                    </a:stretch>
                  </pic:blipFill>
                  <pic:spPr>
                    <a:xfrm>
                      <a:off x="0" y="0"/>
                      <a:ext cx="3351599" cy="6512768"/>
                    </a:xfrm>
                    <a:prstGeom prst="rect">
                      <a:avLst/>
                    </a:prstGeom>
                    <a:noFill/>
                    <a:ln w="9525">
                      <a:noFill/>
                    </a:ln>
                  </pic:spPr>
                </pic:pic>
              </a:graphicData>
            </a:graphic>
          </wp:inline>
        </w:drawing>
      </w:r>
      <w:r>
        <w:t xml:space="preserve"> </w:t>
      </w:r>
      <w:r>
        <w:drawing>
          <wp:inline distT="0" distB="0" distL="114300" distR="114300">
            <wp:extent cx="3077845" cy="6479540"/>
            <wp:effectExtent l="0" t="0" r="0" b="0"/>
            <wp:docPr id="6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descr="descript"/>
                    <pic:cNvPicPr>
                      <a:picLocks noChangeAspect="1" noChangeArrowheads="1"/>
                    </pic:cNvPicPr>
                  </pic:nvPicPr>
                  <pic:blipFill>
                    <a:blip r:embed="rId17"/>
                    <a:stretch>
                      <a:fillRect/>
                    </a:stretch>
                  </pic:blipFill>
                  <pic:spPr>
                    <a:xfrm>
                      <a:off x="0" y="0"/>
                      <a:ext cx="3077999" cy="6479999"/>
                    </a:xfrm>
                    <a:prstGeom prst="rect">
                      <a:avLst/>
                    </a:prstGeom>
                    <a:noFill/>
                    <a:ln w="9525">
                      <a:noFill/>
                    </a:ln>
                  </pic:spPr>
                </pic:pic>
              </a:graphicData>
            </a:graphic>
          </wp:inline>
        </w:drawing>
      </w:r>
    </w:p>
    <w:bookmarkEnd w:id="19"/>
    <w:p w14:paraId="23FA811B">
      <w:pPr>
        <w:pStyle w:val="6"/>
      </w:pPr>
      <w:bookmarkStart w:id="20" w:name="新开客户"/>
      <w:r>
        <w:t xml:space="preserve">1.3 </w:t>
      </w:r>
      <w:r>
        <w:rPr>
          <w:rFonts w:hint="eastAsia"/>
        </w:rPr>
        <w:t>新开客户：</w:t>
      </w:r>
    </w:p>
    <w:p w14:paraId="28FA15AD">
      <w:pPr>
        <w:pStyle w:val="26"/>
      </w:pPr>
      <w:r>
        <w:rPr>
          <w:rFonts w:hint="eastAsia"/>
        </w:rPr>
        <w:t>跳转到新开户客户页面，包含昨日</w:t>
      </w:r>
      <w:r>
        <w:t xml:space="preserve"> </w:t>
      </w:r>
      <w:r>
        <w:rPr>
          <w:rFonts w:hint="eastAsia"/>
        </w:rPr>
        <w:t>和</w:t>
      </w:r>
      <w:r>
        <w:t xml:space="preserve"> </w:t>
      </w:r>
      <w:r>
        <w:rPr>
          <w:rFonts w:hint="eastAsia"/>
        </w:rPr>
        <w:t>本月新开客户数据；</w:t>
      </w:r>
    </w:p>
    <w:p w14:paraId="47216663">
      <w:pPr>
        <w:pStyle w:val="3"/>
      </w:pPr>
    </w:p>
    <w:bookmarkEnd w:id="20"/>
    <w:p w14:paraId="7079B174">
      <w:pPr>
        <w:pStyle w:val="6"/>
      </w:pPr>
      <w:bookmarkStart w:id="21" w:name="公司保证金率"/>
      <w:r>
        <w:t xml:space="preserve">1.4 </w:t>
      </w:r>
      <w:r>
        <w:rPr>
          <w:rFonts w:hint="eastAsia"/>
        </w:rPr>
        <w:t>公司保证金率：</w:t>
      </w:r>
    </w:p>
    <w:p w14:paraId="426E1EDA">
      <w:pPr>
        <w:pStyle w:val="26"/>
      </w:pPr>
      <w:r>
        <w:rPr>
          <w:rFonts w:hint="eastAsia"/>
        </w:rPr>
        <w:t>保证金查询小工具功能，展示各品种的主力合约的公司默认保证金率和</w:t>
      </w:r>
      <w:r>
        <w:t xml:space="preserve"> </w:t>
      </w:r>
      <w:r>
        <w:rPr>
          <w:rFonts w:hint="eastAsia"/>
        </w:rPr>
        <w:t>1手的保证金占用，较交易所保证金率的浮动点数，以及杠杆倍数：</w:t>
      </w:r>
    </w:p>
    <w:p w14:paraId="0274C564">
      <w:pPr>
        <w:pStyle w:val="3"/>
      </w:pPr>
      <w:r>
        <w:rPr>
          <w:rFonts w:hint="eastAsia"/>
        </w:rPr>
        <w:t>1）按交易所分类：</w:t>
      </w:r>
    </w:p>
    <w:p w14:paraId="6FC4A157">
      <w:pPr>
        <w:pStyle w:val="3"/>
      </w:pPr>
      <w:r>
        <w:drawing>
          <wp:inline distT="0" distB="0" distL="114300" distR="114300">
            <wp:extent cx="5334000" cy="4487545"/>
            <wp:effectExtent l="0" t="0" r="0" b="0"/>
            <wp:docPr id="7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descr="descript"/>
                    <pic:cNvPicPr>
                      <a:picLocks noChangeAspect="1" noChangeArrowheads="1"/>
                    </pic:cNvPicPr>
                  </pic:nvPicPr>
                  <pic:blipFill>
                    <a:blip r:embed="rId18"/>
                    <a:stretch>
                      <a:fillRect/>
                    </a:stretch>
                  </pic:blipFill>
                  <pic:spPr>
                    <a:xfrm>
                      <a:off x="0" y="0"/>
                      <a:ext cx="5334000" cy="4488155"/>
                    </a:xfrm>
                    <a:prstGeom prst="rect">
                      <a:avLst/>
                    </a:prstGeom>
                    <a:noFill/>
                    <a:ln w="9525">
                      <a:noFill/>
                    </a:ln>
                  </pic:spPr>
                </pic:pic>
              </a:graphicData>
            </a:graphic>
          </wp:inline>
        </w:drawing>
      </w:r>
    </w:p>
    <w:p w14:paraId="75B54B4A">
      <w:pPr>
        <w:pStyle w:val="3"/>
      </w:pPr>
      <w:r>
        <w:t>2) </w:t>
      </w:r>
      <w:r>
        <w:rPr>
          <w:rFonts w:hint="eastAsia"/>
        </w:rPr>
        <w:t>按价格区间分类：</w:t>
      </w:r>
    </w:p>
    <w:p w14:paraId="5F6E2F90">
      <w:pPr>
        <w:pStyle w:val="3"/>
      </w:pPr>
      <w:r>
        <w:rPr>
          <w:rFonts w:hint="eastAsia"/>
        </w:rPr>
        <w:t>底部的输入框输入一个价格来筛选，会快速定位到这个价格最接近的品种。适合根据新手客户的资金量定位可交易品种；</w:t>
      </w:r>
    </w:p>
    <w:p w14:paraId="04190828">
      <w:pPr>
        <w:pStyle w:val="3"/>
      </w:pPr>
      <w:r>
        <w:drawing>
          <wp:inline distT="0" distB="0" distL="114300" distR="114300">
            <wp:extent cx="5334000" cy="4581525"/>
            <wp:effectExtent l="0" t="0" r="0" b="0"/>
            <wp:docPr id="7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descr="descript"/>
                    <pic:cNvPicPr>
                      <a:picLocks noChangeAspect="1" noChangeArrowheads="1"/>
                    </pic:cNvPicPr>
                  </pic:nvPicPr>
                  <pic:blipFill>
                    <a:blip r:embed="rId19"/>
                    <a:stretch>
                      <a:fillRect/>
                    </a:stretch>
                  </pic:blipFill>
                  <pic:spPr>
                    <a:xfrm>
                      <a:off x="0" y="0"/>
                      <a:ext cx="5334000" cy="4582070"/>
                    </a:xfrm>
                    <a:prstGeom prst="rect">
                      <a:avLst/>
                    </a:prstGeom>
                    <a:noFill/>
                    <a:ln w="9525">
                      <a:noFill/>
                    </a:ln>
                  </pic:spPr>
                </pic:pic>
              </a:graphicData>
            </a:graphic>
          </wp:inline>
        </w:drawing>
      </w:r>
    </w:p>
    <w:bookmarkEnd w:id="21"/>
    <w:p w14:paraId="5F8F93B7">
      <w:pPr>
        <w:pStyle w:val="6"/>
      </w:pPr>
      <w:bookmarkStart w:id="22" w:name="智能名片"/>
      <w:r>
        <w:t xml:space="preserve">1.5 </w:t>
      </w:r>
      <w:r>
        <w:rPr>
          <w:rFonts w:hint="eastAsia"/>
        </w:rPr>
        <w:t>智能名片：</w:t>
      </w:r>
    </w:p>
    <w:p w14:paraId="74BBC5FA">
      <w:pPr>
        <w:pStyle w:val="26"/>
      </w:pPr>
      <w:r>
        <w:rPr>
          <w:rFonts w:hint="eastAsia"/>
        </w:rPr>
        <w:t>智能名片支持自定义头像和更换二维码操作，并提供多种背景供选择，长按图片可以进行转发或保存操作。</w:t>
      </w:r>
    </w:p>
    <w:p w14:paraId="283939D0">
      <w:pPr>
        <w:pStyle w:val="3"/>
      </w:pPr>
      <w:r>
        <w:rPr>
          <w:rFonts w:hint="eastAsia"/>
        </w:rPr>
        <w:t>智能名片与渠道系统打通，此处的二维码即为客户经理在渠道系统生成的开户二维码，客户可以通过二维码直接扫码开户，并且系统会自动绑定渠道与客户的关系；</w:t>
      </w:r>
    </w:p>
    <w:p w14:paraId="5C723D94">
      <w:pPr>
        <w:pStyle w:val="3"/>
      </w:pPr>
      <w:r>
        <w:t xml:space="preserve"> </w:t>
      </w:r>
    </w:p>
    <w:bookmarkEnd w:id="22"/>
    <w:p w14:paraId="76269CAB">
      <w:pPr>
        <w:pStyle w:val="6"/>
      </w:pPr>
      <w:bookmarkStart w:id="23" w:name="部门榜单"/>
      <w:r>
        <w:t xml:space="preserve">1.6 </w:t>
      </w:r>
      <w:r>
        <w:rPr>
          <w:rFonts w:hint="eastAsia"/>
        </w:rPr>
        <w:t>部门榜单：</w:t>
      </w:r>
    </w:p>
    <w:p w14:paraId="0D9BEAEF">
      <w:pPr>
        <w:pStyle w:val="26"/>
      </w:pPr>
      <w:r>
        <w:rPr>
          <w:rFonts w:hint="eastAsia"/>
        </w:rPr>
        <w:t>用于查看各个层级下部门的各项数据排行：</w:t>
      </w:r>
    </w:p>
    <w:p w14:paraId="4B7F1DC5">
      <w:pPr>
        <w:pStyle w:val="3"/>
      </w:pPr>
      <w:r>
        <w:drawing>
          <wp:inline distT="0" distB="0" distL="114300" distR="114300">
            <wp:extent cx="3941445" cy="7426325"/>
            <wp:effectExtent l="0" t="0" r="0" b="0"/>
            <wp:docPr id="8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descr="descript"/>
                    <pic:cNvPicPr>
                      <a:picLocks noChangeAspect="1" noChangeArrowheads="1"/>
                    </pic:cNvPicPr>
                  </pic:nvPicPr>
                  <pic:blipFill>
                    <a:blip r:embed="rId20"/>
                    <a:stretch>
                      <a:fillRect/>
                    </a:stretch>
                  </pic:blipFill>
                  <pic:spPr>
                    <a:xfrm>
                      <a:off x="0" y="0"/>
                      <a:ext cx="3941999" cy="7426956"/>
                    </a:xfrm>
                    <a:prstGeom prst="rect">
                      <a:avLst/>
                    </a:prstGeom>
                    <a:noFill/>
                    <a:ln w="9525">
                      <a:noFill/>
                    </a:ln>
                  </pic:spPr>
                </pic:pic>
              </a:graphicData>
            </a:graphic>
          </wp:inline>
        </w:drawing>
      </w:r>
    </w:p>
    <w:p w14:paraId="30226C0A">
      <w:pPr>
        <w:pStyle w:val="27"/>
        <w:numPr>
          <w:ilvl w:val="0"/>
          <w:numId w:val="1"/>
        </w:numPr>
      </w:pPr>
      <w:r>
        <w:rPr>
          <w:rFonts w:hint="eastAsia"/>
        </w:rPr>
        <w:t>通过左上角的设置按钮，可以选择想要展示的数据内容及排列顺序：</w:t>
      </w:r>
    </w:p>
    <w:p w14:paraId="3DD35CDF">
      <w:pPr>
        <w:pStyle w:val="26"/>
      </w:pPr>
      <w:r>
        <w:drawing>
          <wp:inline distT="0" distB="0" distL="114300" distR="114300">
            <wp:extent cx="5334000" cy="4994275"/>
            <wp:effectExtent l="0" t="0" r="0" b="0"/>
            <wp:docPr id="8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descr="descript"/>
                    <pic:cNvPicPr>
                      <a:picLocks noChangeAspect="1" noChangeArrowheads="1"/>
                    </pic:cNvPicPr>
                  </pic:nvPicPr>
                  <pic:blipFill>
                    <a:blip r:embed="rId21"/>
                    <a:stretch>
                      <a:fillRect/>
                    </a:stretch>
                  </pic:blipFill>
                  <pic:spPr>
                    <a:xfrm>
                      <a:off x="0" y="0"/>
                      <a:ext cx="5334000" cy="4994621"/>
                    </a:xfrm>
                    <a:prstGeom prst="rect">
                      <a:avLst/>
                    </a:prstGeom>
                    <a:noFill/>
                    <a:ln w="9525">
                      <a:noFill/>
                    </a:ln>
                  </pic:spPr>
                </pic:pic>
              </a:graphicData>
            </a:graphic>
          </wp:inline>
        </w:drawing>
      </w:r>
    </w:p>
    <w:p w14:paraId="027D1B6E">
      <w:pPr>
        <w:pStyle w:val="27"/>
        <w:numPr>
          <w:ilvl w:val="0"/>
          <w:numId w:val="1"/>
        </w:numPr>
      </w:pPr>
      <w:r>
        <w:rPr>
          <w:rFonts w:hint="eastAsia"/>
        </w:rPr>
        <w:t>左上角的统计周期切换，支持月统计</w:t>
      </w:r>
      <w:r>
        <w:t xml:space="preserve"> </w:t>
      </w:r>
      <w:r>
        <w:rPr>
          <w:rFonts w:hint="eastAsia"/>
        </w:rPr>
        <w:t>和</w:t>
      </w:r>
      <w:r>
        <w:t xml:space="preserve"> </w:t>
      </w:r>
      <w:r>
        <w:rPr>
          <w:rFonts w:hint="eastAsia"/>
        </w:rPr>
        <w:t>日统计数据：</w:t>
      </w:r>
    </w:p>
    <w:p w14:paraId="54C38856">
      <w:pPr>
        <w:pStyle w:val="26"/>
      </w:pPr>
      <w:r>
        <w:drawing>
          <wp:inline distT="0" distB="0" distL="114300" distR="114300">
            <wp:extent cx="5334000" cy="4935220"/>
            <wp:effectExtent l="0" t="0" r="0" b="0"/>
            <wp:docPr id="8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descr="descript"/>
                    <pic:cNvPicPr>
                      <a:picLocks noChangeAspect="1" noChangeArrowheads="1"/>
                    </pic:cNvPicPr>
                  </pic:nvPicPr>
                  <pic:blipFill>
                    <a:blip r:embed="rId22"/>
                    <a:stretch>
                      <a:fillRect/>
                    </a:stretch>
                  </pic:blipFill>
                  <pic:spPr>
                    <a:xfrm>
                      <a:off x="0" y="0"/>
                      <a:ext cx="5334000" cy="4935373"/>
                    </a:xfrm>
                    <a:prstGeom prst="rect">
                      <a:avLst/>
                    </a:prstGeom>
                    <a:noFill/>
                    <a:ln w="9525">
                      <a:noFill/>
                    </a:ln>
                  </pic:spPr>
                </pic:pic>
              </a:graphicData>
            </a:graphic>
          </wp:inline>
        </w:drawing>
      </w:r>
    </w:p>
    <w:p w14:paraId="0212B5F2">
      <w:pPr>
        <w:pStyle w:val="27"/>
        <w:numPr>
          <w:ilvl w:val="0"/>
          <w:numId w:val="1"/>
        </w:numPr>
      </w:pPr>
      <w:r>
        <w:rPr>
          <w:rFonts w:hint="eastAsia"/>
        </w:rPr>
        <w:t>通过右上角的筛选按钮，可以选择想要展示的部门层级，业务类型，针对某个部门的下级部门，以及是否统计子部门数据：</w:t>
      </w:r>
    </w:p>
    <w:p w14:paraId="0262B330">
      <w:pPr>
        <w:pStyle w:val="26"/>
      </w:pPr>
      <w:r>
        <w:drawing>
          <wp:inline distT="0" distB="0" distL="114300" distR="114300">
            <wp:extent cx="5334000" cy="4964430"/>
            <wp:effectExtent l="0" t="0" r="0" b="0"/>
            <wp:docPr id="9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descr="descript"/>
                    <pic:cNvPicPr>
                      <a:picLocks noChangeAspect="1" noChangeArrowheads="1"/>
                    </pic:cNvPicPr>
                  </pic:nvPicPr>
                  <pic:blipFill>
                    <a:blip r:embed="rId23"/>
                    <a:stretch>
                      <a:fillRect/>
                    </a:stretch>
                  </pic:blipFill>
                  <pic:spPr>
                    <a:xfrm>
                      <a:off x="0" y="0"/>
                      <a:ext cx="5334000" cy="4964821"/>
                    </a:xfrm>
                    <a:prstGeom prst="rect">
                      <a:avLst/>
                    </a:prstGeom>
                    <a:noFill/>
                    <a:ln w="9525">
                      <a:noFill/>
                    </a:ln>
                  </pic:spPr>
                </pic:pic>
              </a:graphicData>
            </a:graphic>
          </wp:inline>
        </w:drawing>
      </w:r>
    </w:p>
    <w:p w14:paraId="78C05199">
      <w:pPr>
        <w:numPr>
          <w:ilvl w:val="0"/>
          <w:numId w:val="1"/>
        </w:numPr>
      </w:pPr>
      <w:r>
        <w:rPr>
          <w:rFonts w:hint="eastAsia"/>
        </w:rPr>
        <w:t>业务类型：</w:t>
      </w:r>
      <w:r>
        <w:t xml:space="preserve"> </w:t>
      </w:r>
      <w:r>
        <w:rPr>
          <w:rFonts w:hint="eastAsia"/>
        </w:rPr>
        <w:t>默认为全业务合并数据，若公司只有期货经纪业务，则无需设置；若有股票期权业务，则可以分业务查看；</w:t>
      </w:r>
    </w:p>
    <w:p w14:paraId="13EB7C6E">
      <w:pPr>
        <w:numPr>
          <w:ilvl w:val="0"/>
          <w:numId w:val="1"/>
        </w:numPr>
      </w:pPr>
      <w:r>
        <w:rPr>
          <w:rFonts w:hint="eastAsia"/>
        </w:rPr>
        <w:t>部门层级：</w:t>
      </w:r>
    </w:p>
    <w:p w14:paraId="584A430C">
      <w:pPr>
        <w:numPr>
          <w:ilvl w:val="1"/>
          <w:numId w:val="1"/>
        </w:numPr>
      </w:pPr>
      <w:r>
        <w:rPr>
          <w:rFonts w:hint="eastAsia"/>
        </w:rPr>
        <w:t>主管部门：当前账号所在的部门；</w:t>
      </w:r>
    </w:p>
    <w:p w14:paraId="0BA2C10F">
      <w:pPr>
        <w:numPr>
          <w:ilvl w:val="1"/>
          <w:numId w:val="1"/>
        </w:numPr>
      </w:pPr>
      <w:r>
        <w:rPr>
          <w:rFonts w:hint="eastAsia"/>
        </w:rPr>
        <w:t>1级部门：当前账号所在的部门的第1层子部门；</w:t>
      </w:r>
    </w:p>
    <w:p w14:paraId="16069B81">
      <w:pPr>
        <w:numPr>
          <w:ilvl w:val="1"/>
          <w:numId w:val="1"/>
        </w:numPr>
      </w:pPr>
      <w:r>
        <w:rPr>
          <w:rFonts w:hint="eastAsia"/>
        </w:rPr>
        <w:t>2级部门：当前账号所在的部门的第2层子部门；</w:t>
      </w:r>
    </w:p>
    <w:p w14:paraId="5EBEDF36">
      <w:pPr>
        <w:numPr>
          <w:ilvl w:val="1"/>
          <w:numId w:val="1"/>
        </w:numPr>
      </w:pPr>
      <w:r>
        <w:rPr>
          <w:rFonts w:hint="eastAsia"/>
        </w:rPr>
        <w:t>n级部门：以此类推；</w:t>
      </w:r>
    </w:p>
    <w:p w14:paraId="182F4081">
      <w:pPr>
        <w:numPr>
          <w:ilvl w:val="0"/>
          <w:numId w:val="1"/>
        </w:numPr>
      </w:pPr>
      <w:r>
        <w:rPr>
          <w:rFonts w:hint="eastAsia"/>
        </w:rPr>
        <w:t>上级部门：搭配部门层级使用；例如当选择2级部门时，会有多个1级部门，这里的上级部门便是所有1级部门，可以选择某个1级部门，2级部门的数据；</w:t>
      </w:r>
    </w:p>
    <w:p w14:paraId="18E4D092">
      <w:pPr>
        <w:numPr>
          <w:ilvl w:val="0"/>
          <w:numId w:val="1"/>
        </w:numPr>
      </w:pPr>
      <w:r>
        <w:rPr>
          <w:rFonts w:hint="eastAsia"/>
        </w:rPr>
        <w:t>部门汇总/明细：默认打开，展示的部门数据为其自身以及所有子部门的汇总数据；若关闭，则只展示部门自身数据，不包含子部门数据；</w:t>
      </w:r>
    </w:p>
    <w:bookmarkEnd w:id="23"/>
    <w:p w14:paraId="1A14CCB1">
      <w:pPr>
        <w:pStyle w:val="6"/>
      </w:pPr>
      <w:bookmarkStart w:id="24" w:name="存量客户校验"/>
      <w:r>
        <w:t xml:space="preserve">1.7 </w:t>
      </w:r>
      <w:r>
        <w:rPr>
          <w:rFonts w:hint="eastAsia"/>
        </w:rPr>
        <w:t>存量客户校验：</w:t>
      </w:r>
    </w:p>
    <w:p w14:paraId="339B079E">
      <w:pPr>
        <w:pStyle w:val="26"/>
      </w:pPr>
      <w:r>
        <w:rPr>
          <w:rFonts w:hint="eastAsia"/>
        </w:rPr>
        <w:t>拓客”滤网”小工具（V1.9.6</w:t>
      </w:r>
      <w:r>
        <w:t xml:space="preserve"> </w:t>
      </w:r>
      <w:r>
        <w:rPr>
          <w:rFonts w:hint="eastAsia"/>
        </w:rPr>
        <w:t>新增）。通过客户名称或客户手机号，快速检验是否为公司存量客户，帮助客户经理在投入时间跟进前先排除存量干扰，避免跟进”假新客”和同事之间”撞单”。</w:t>
      </w:r>
    </w:p>
    <w:p w14:paraId="309CECCA">
      <w:pPr>
        <w:numPr>
          <w:ilvl w:val="0"/>
          <w:numId w:val="1"/>
        </w:numPr>
      </w:pPr>
      <w:r>
        <w:rPr>
          <w:rFonts w:hint="eastAsia"/>
        </w:rPr>
        <w:t>若返回”未查到相关结果”，表示该客户名称或手机号在系统中没有相关客户数据，为待开发的客户。</w:t>
      </w:r>
    </w:p>
    <w:p w14:paraId="7E3C5E10">
      <w:pPr>
        <w:numPr>
          <w:ilvl w:val="0"/>
          <w:numId w:val="1"/>
        </w:numPr>
      </w:pPr>
      <w:r>
        <w:rPr>
          <w:rFonts w:hint="eastAsia"/>
        </w:rPr>
        <w:t>若返回”该客户已是存量客户”，表示系统中已存在相关客户信息，已在公司完成开户。</w:t>
      </w:r>
    </w:p>
    <w:p w14:paraId="16BA784D">
      <w:pPr>
        <w:pStyle w:val="26"/>
      </w:pPr>
      <w:r>
        <w:t xml:space="preserve"> </w:t>
      </w:r>
    </w:p>
    <w:p w14:paraId="0100EAD5">
      <w:pPr>
        <w:pStyle w:val="13"/>
      </w:pPr>
      <w:r>
        <w:rPr>
          <w:rFonts w:hint="eastAsia"/>
          <w:b/>
          <w:bCs/>
        </w:rPr>
        <w:t>提示</w:t>
      </w:r>
    </w:p>
    <w:p w14:paraId="2F72A50C">
      <w:pPr>
        <w:pStyle w:val="13"/>
      </w:pPr>
      <w:r>
        <w:rPr>
          <w:rFonts w:hint="eastAsia"/>
        </w:rPr>
        <w:t>根据数据安全管理要求，校验结果仅显示客户的存量状态，不显示具体客户信息。</w:t>
      </w:r>
    </w:p>
    <w:bookmarkEnd w:id="17"/>
    <w:bookmarkEnd w:id="24"/>
    <w:p w14:paraId="11D3283E">
      <w:pPr>
        <w:pStyle w:val="5"/>
      </w:pPr>
      <w:bookmarkStart w:id="25" w:name="_Toc7306"/>
      <w:bookmarkStart w:id="26" w:name="业务审批"/>
      <w:r>
        <w:rPr>
          <w:rFonts w:hint="eastAsia"/>
        </w:rPr>
        <w:t>2.业务审批</w:t>
      </w:r>
      <w:bookmarkEnd w:id="25"/>
    </w:p>
    <w:p w14:paraId="717BE17B">
      <w:pPr>
        <w:pStyle w:val="26"/>
      </w:pPr>
      <w:r>
        <w:rPr>
          <w:rFonts w:hint="eastAsia"/>
        </w:rPr>
        <w:t>此处提供业务审批移动端功能的快捷入口，包含待办及流程查询。</w:t>
      </w:r>
    </w:p>
    <w:p w14:paraId="4B3385DD">
      <w:pPr>
        <w:pStyle w:val="3"/>
      </w:pPr>
      <w:r>
        <w:rPr>
          <w:rFonts w:hint="eastAsia"/>
        </w:rPr>
        <w:t>点击待办，进入当前账号的待办流程页面：</w:t>
      </w:r>
    </w:p>
    <w:p w14:paraId="221A19A9">
      <w:pPr>
        <w:pStyle w:val="3"/>
      </w:pPr>
      <w:r>
        <w:drawing>
          <wp:inline distT="0" distB="0" distL="114300" distR="114300">
            <wp:extent cx="3941445" cy="7426325"/>
            <wp:effectExtent l="0" t="0" r="0" b="0"/>
            <wp:docPr id="9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descr="descript"/>
                    <pic:cNvPicPr>
                      <a:picLocks noChangeAspect="1" noChangeArrowheads="1"/>
                    </pic:cNvPicPr>
                  </pic:nvPicPr>
                  <pic:blipFill>
                    <a:blip r:embed="rId24"/>
                    <a:stretch>
                      <a:fillRect/>
                    </a:stretch>
                  </pic:blipFill>
                  <pic:spPr>
                    <a:xfrm>
                      <a:off x="0" y="0"/>
                      <a:ext cx="3941999" cy="7426956"/>
                    </a:xfrm>
                    <a:prstGeom prst="rect">
                      <a:avLst/>
                    </a:prstGeom>
                    <a:noFill/>
                    <a:ln w="9525">
                      <a:noFill/>
                    </a:ln>
                  </pic:spPr>
                </pic:pic>
              </a:graphicData>
            </a:graphic>
          </wp:inline>
        </w:drawing>
      </w:r>
    </w:p>
    <w:p w14:paraId="6FB740D4">
      <w:pPr>
        <w:pStyle w:val="3"/>
      </w:pPr>
      <w:r>
        <w:rPr>
          <w:rFonts w:hint="eastAsia"/>
        </w:rPr>
        <w:t>点击流程查询，可进入当前账号允许查看的流程记录：</w:t>
      </w:r>
    </w:p>
    <w:p w14:paraId="668B7A40">
      <w:pPr>
        <w:pStyle w:val="3"/>
      </w:pPr>
      <w:r>
        <w:drawing>
          <wp:inline distT="0" distB="0" distL="114300" distR="114300">
            <wp:extent cx="3941445" cy="7426325"/>
            <wp:effectExtent l="0" t="0" r="0" b="0"/>
            <wp:docPr id="10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descr="descript"/>
                    <pic:cNvPicPr>
                      <a:picLocks noChangeAspect="1" noChangeArrowheads="1"/>
                    </pic:cNvPicPr>
                  </pic:nvPicPr>
                  <pic:blipFill>
                    <a:blip r:embed="rId25"/>
                    <a:stretch>
                      <a:fillRect/>
                    </a:stretch>
                  </pic:blipFill>
                  <pic:spPr>
                    <a:xfrm>
                      <a:off x="0" y="0"/>
                      <a:ext cx="3941999" cy="7426956"/>
                    </a:xfrm>
                    <a:prstGeom prst="rect">
                      <a:avLst/>
                    </a:prstGeom>
                    <a:noFill/>
                    <a:ln w="9525">
                      <a:noFill/>
                    </a:ln>
                  </pic:spPr>
                </pic:pic>
              </a:graphicData>
            </a:graphic>
          </wp:inline>
        </w:drawing>
      </w:r>
    </w:p>
    <w:p w14:paraId="71036E7C">
      <w:pPr>
        <w:pStyle w:val="3"/>
      </w:pPr>
      <w:r>
        <w:rPr>
          <w:rFonts w:hint="eastAsia"/>
        </w:rPr>
        <w:t>操作与PC端的业务审批系统相同，数据也是实时同步的；</w:t>
      </w:r>
    </w:p>
    <w:bookmarkEnd w:id="26"/>
    <w:p w14:paraId="45355170">
      <w:pPr>
        <w:pStyle w:val="5"/>
      </w:pPr>
      <w:bookmarkStart w:id="27" w:name="_Toc5455"/>
      <w:bookmarkStart w:id="28" w:name="未读消息"/>
      <w:r>
        <w:rPr>
          <w:rFonts w:hint="eastAsia"/>
        </w:rPr>
        <w:t>3.未读消息</w:t>
      </w:r>
      <w:bookmarkEnd w:id="27"/>
    </w:p>
    <w:p w14:paraId="042E0A88">
      <w:pPr>
        <w:pStyle w:val="26"/>
      </w:pPr>
      <w:r>
        <w:rPr>
          <w:rFonts w:hint="eastAsia"/>
        </w:rPr>
        <w:t>1)未读消息：功能是当前所有未读消息的汇总展示，包含异动、提醒和公告和线索（启动渠道2.0开关时展示），方便使用者通过该功能快速查看相关重要消息提醒；</w:t>
      </w:r>
    </w:p>
    <w:p w14:paraId="2EC47651">
      <w:pPr>
        <w:pStyle w:val="3"/>
      </w:pPr>
      <w:r>
        <w:drawing>
          <wp:inline distT="0" distB="0" distL="114300" distR="114300">
            <wp:extent cx="5334000" cy="4724400"/>
            <wp:effectExtent l="0" t="0" r="0" b="0"/>
            <wp:docPr id="10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descr="descript"/>
                    <pic:cNvPicPr>
                      <a:picLocks noChangeAspect="1" noChangeArrowheads="1"/>
                    </pic:cNvPicPr>
                  </pic:nvPicPr>
                  <pic:blipFill>
                    <a:blip r:embed="rId26"/>
                    <a:stretch>
                      <a:fillRect/>
                    </a:stretch>
                  </pic:blipFill>
                  <pic:spPr>
                    <a:xfrm>
                      <a:off x="0" y="0"/>
                      <a:ext cx="5334000" cy="4724587"/>
                    </a:xfrm>
                    <a:prstGeom prst="rect">
                      <a:avLst/>
                    </a:prstGeom>
                    <a:noFill/>
                    <a:ln w="9525">
                      <a:noFill/>
                    </a:ln>
                  </pic:spPr>
                </pic:pic>
              </a:graphicData>
            </a:graphic>
          </wp:inline>
        </w:drawing>
      </w:r>
    </w:p>
    <w:p w14:paraId="175516A1">
      <w:pPr>
        <w:pStyle w:val="3"/>
      </w:pPr>
      <w:r>
        <w:rPr>
          <w:rFonts w:hint="eastAsia"/>
        </w:rPr>
        <w:t>2)查看：未读消息查看后，将从本页面中消失，也可以通过清空未读按钮进行一键清空；</w:t>
      </w:r>
    </w:p>
    <w:p w14:paraId="58BAFBFA">
      <w:pPr>
        <w:pStyle w:val="3"/>
      </w:pPr>
      <w:r>
        <w:rPr>
          <w:rFonts w:hint="eastAsia"/>
        </w:rPr>
        <w:t>3)筛选：可以点击筛选按钮，进行未读消息类型筛选，可以按照关系类型和自定义分组进行筛选。</w:t>
      </w:r>
    </w:p>
    <w:p w14:paraId="4CCD8A2B">
      <w:pPr>
        <w:pStyle w:val="3"/>
      </w:pPr>
    </w:p>
    <w:p w14:paraId="6BE53EFF">
      <w:pPr>
        <w:pStyle w:val="3"/>
      </w:pPr>
      <w:r>
        <w:rPr>
          <w:rFonts w:hint="eastAsia"/>
        </w:rPr>
        <w:t>4)客户信息卡片操作：</w:t>
      </w:r>
    </w:p>
    <w:p w14:paraId="659AB1EE">
      <w:pPr>
        <w:pStyle w:val="3"/>
      </w:pPr>
      <w:r>
        <w:drawing>
          <wp:inline distT="0" distB="0" distL="114300" distR="114300">
            <wp:extent cx="5334000" cy="5568950"/>
            <wp:effectExtent l="0" t="0" r="0" b="0"/>
            <wp:docPr id="10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descr="descript"/>
                    <pic:cNvPicPr>
                      <a:picLocks noChangeAspect="1" noChangeArrowheads="1"/>
                    </pic:cNvPicPr>
                  </pic:nvPicPr>
                  <pic:blipFill>
                    <a:blip r:embed="rId27"/>
                    <a:stretch>
                      <a:fillRect/>
                    </a:stretch>
                  </pic:blipFill>
                  <pic:spPr>
                    <a:xfrm>
                      <a:off x="0" y="0"/>
                      <a:ext cx="5334000" cy="5569199"/>
                    </a:xfrm>
                    <a:prstGeom prst="rect">
                      <a:avLst/>
                    </a:prstGeom>
                    <a:noFill/>
                    <a:ln w="9525">
                      <a:noFill/>
                    </a:ln>
                  </pic:spPr>
                </pic:pic>
              </a:graphicData>
            </a:graphic>
          </wp:inline>
        </w:drawing>
      </w:r>
    </w:p>
    <w:p w14:paraId="259C7D1F">
      <w:pPr>
        <w:numPr>
          <w:ilvl w:val="0"/>
          <w:numId w:val="1"/>
        </w:numPr>
      </w:pPr>
      <w:r>
        <w:rPr>
          <w:rFonts w:hint="eastAsia"/>
        </w:rPr>
        <w:t>点击客户姓名：进入人员信息详情页面；</w:t>
      </w:r>
    </w:p>
    <w:p w14:paraId="2835D2DB">
      <w:pPr>
        <w:numPr>
          <w:ilvl w:val="0"/>
          <w:numId w:val="1"/>
        </w:numPr>
      </w:pPr>
      <w:r>
        <w:rPr>
          <w:rFonts w:hint="eastAsia"/>
        </w:rPr>
        <w:t>点击消息栏：可以进入消息详情页，并可查看客户详情、跟进、打电话。而打电话可以进一步分为</w:t>
      </w:r>
      <w:r>
        <w:rPr>
          <w:rFonts w:hint="eastAsia"/>
          <w:b/>
          <w:bCs/>
        </w:rPr>
        <w:t>联系客户</w:t>
      </w:r>
      <w:r>
        <w:rPr>
          <w:b/>
          <w:bCs/>
        </w:rPr>
        <w:t xml:space="preserve"> </w:t>
      </w:r>
      <w:r>
        <w:rPr>
          <w:rFonts w:hint="eastAsia"/>
          <w:b/>
          <w:bCs/>
        </w:rPr>
        <w:t>和</w:t>
      </w:r>
      <w:r>
        <w:rPr>
          <w:b/>
          <w:bCs/>
        </w:rPr>
        <w:t xml:space="preserve"> </w:t>
      </w:r>
      <w:r>
        <w:rPr>
          <w:rFonts w:hint="eastAsia"/>
          <w:b/>
          <w:bCs/>
        </w:rPr>
        <w:t>联系客户对应的客户经理</w:t>
      </w:r>
      <w:r>
        <w:rPr>
          <w:rFonts w:hint="eastAsia"/>
        </w:rPr>
        <w:t>；</w:t>
      </w:r>
    </w:p>
    <w:p w14:paraId="5DB09102">
      <w:pPr>
        <w:pStyle w:val="26"/>
      </w:pPr>
      <w:r>
        <w:drawing>
          <wp:inline distT="0" distB="0" distL="114300" distR="114300">
            <wp:extent cx="3941445" cy="7426325"/>
            <wp:effectExtent l="0" t="0" r="0" b="0"/>
            <wp:docPr id="11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descr="descript"/>
                    <pic:cNvPicPr>
                      <a:picLocks noChangeAspect="1" noChangeArrowheads="1"/>
                    </pic:cNvPicPr>
                  </pic:nvPicPr>
                  <pic:blipFill>
                    <a:blip r:embed="rId28"/>
                    <a:stretch>
                      <a:fillRect/>
                    </a:stretch>
                  </pic:blipFill>
                  <pic:spPr>
                    <a:xfrm>
                      <a:off x="0" y="0"/>
                      <a:ext cx="3941999" cy="7426956"/>
                    </a:xfrm>
                    <a:prstGeom prst="rect">
                      <a:avLst/>
                    </a:prstGeom>
                    <a:noFill/>
                    <a:ln w="9525">
                      <a:noFill/>
                    </a:ln>
                  </pic:spPr>
                </pic:pic>
              </a:graphicData>
            </a:graphic>
          </wp:inline>
        </w:drawing>
      </w:r>
      <w:r>
        <w:t xml:space="preserve"> </w:t>
      </w:r>
      <w:r>
        <w:drawing>
          <wp:inline distT="0" distB="0" distL="114300" distR="114300">
            <wp:extent cx="3941445" cy="1590040"/>
            <wp:effectExtent l="0" t="0" r="0" b="0"/>
            <wp:docPr id="11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descr="descript"/>
                    <pic:cNvPicPr>
                      <a:picLocks noChangeAspect="1" noChangeArrowheads="1"/>
                    </pic:cNvPicPr>
                  </pic:nvPicPr>
                  <pic:blipFill>
                    <a:blip r:embed="rId29"/>
                    <a:stretch>
                      <a:fillRect/>
                    </a:stretch>
                  </pic:blipFill>
                  <pic:spPr>
                    <a:xfrm>
                      <a:off x="0" y="0"/>
                      <a:ext cx="3941999" cy="1590130"/>
                    </a:xfrm>
                    <a:prstGeom prst="rect">
                      <a:avLst/>
                    </a:prstGeom>
                    <a:noFill/>
                    <a:ln w="9525">
                      <a:noFill/>
                    </a:ln>
                  </pic:spPr>
                </pic:pic>
              </a:graphicData>
            </a:graphic>
          </wp:inline>
        </w:drawing>
      </w:r>
    </w:p>
    <w:p w14:paraId="5A15702F">
      <w:pPr>
        <w:pStyle w:val="27"/>
        <w:numPr>
          <w:ilvl w:val="0"/>
          <w:numId w:val="1"/>
        </w:numPr>
      </w:pPr>
      <w:r>
        <w:rPr>
          <w:rFonts w:hint="eastAsia"/>
        </w:rPr>
        <w:t>长摁消息栏：可以标记已读或者新建跟进操作：</w:t>
      </w:r>
    </w:p>
    <w:p w14:paraId="6C35A892">
      <w:pPr>
        <w:pStyle w:val="26"/>
      </w:pPr>
    </w:p>
    <w:bookmarkEnd w:id="28"/>
    <w:p w14:paraId="6C4B6E8E">
      <w:pPr>
        <w:pStyle w:val="5"/>
      </w:pPr>
      <w:bookmarkStart w:id="29" w:name="_Toc25330"/>
      <w:bookmarkStart w:id="30" w:name="异动消息"/>
      <w:r>
        <w:rPr>
          <w:rFonts w:hint="eastAsia"/>
        </w:rPr>
        <w:t>4.异动消息</w:t>
      </w:r>
      <w:bookmarkEnd w:id="29"/>
    </w:p>
    <w:p w14:paraId="1002B505">
      <w:pPr>
        <w:pStyle w:val="26"/>
      </w:pPr>
      <w:r>
        <w:rPr>
          <w:rFonts w:hint="eastAsia"/>
        </w:rPr>
        <w:t>主要和客户的</w:t>
      </w:r>
      <w:r>
        <w:rPr>
          <w:rFonts w:hint="eastAsia"/>
          <w:b/>
          <w:bCs/>
        </w:rPr>
        <w:t>盘中交易风险</w:t>
      </w:r>
      <w:r>
        <w:rPr>
          <w:rFonts w:hint="eastAsia"/>
        </w:rPr>
        <w:t>相关。</w:t>
      </w:r>
    </w:p>
    <w:p w14:paraId="0A46EA71">
      <w:pPr>
        <w:pStyle w:val="3"/>
      </w:pPr>
      <w:r>
        <w:rPr>
          <w:rFonts w:hint="eastAsia"/>
        </w:rPr>
        <w:t>默认提供的异动消息类型包含：</w:t>
      </w:r>
    </w:p>
    <w:p w14:paraId="6837A22B">
      <w:pPr>
        <w:numPr>
          <w:ilvl w:val="0"/>
          <w:numId w:val="1"/>
        </w:numPr>
      </w:pPr>
      <w:r>
        <w:rPr>
          <w:rFonts w:hint="eastAsia"/>
        </w:rPr>
        <w:t>追保通知</w:t>
      </w:r>
    </w:p>
    <w:p w14:paraId="5E86D3E2">
      <w:pPr>
        <w:numPr>
          <w:ilvl w:val="0"/>
          <w:numId w:val="1"/>
        </w:numPr>
      </w:pPr>
      <w:r>
        <w:rPr>
          <w:rFonts w:hint="eastAsia"/>
        </w:rPr>
        <w:t>强平通知</w:t>
      </w:r>
    </w:p>
    <w:p w14:paraId="3CE7B106">
      <w:pPr>
        <w:numPr>
          <w:ilvl w:val="0"/>
          <w:numId w:val="1"/>
        </w:numPr>
      </w:pPr>
      <w:r>
        <w:rPr>
          <w:rFonts w:hint="eastAsia"/>
        </w:rPr>
        <w:t>大额出金</w:t>
      </w:r>
    </w:p>
    <w:p w14:paraId="5C128E4B">
      <w:pPr>
        <w:numPr>
          <w:ilvl w:val="0"/>
          <w:numId w:val="1"/>
        </w:numPr>
      </w:pPr>
      <w:r>
        <w:rPr>
          <w:rFonts w:hint="eastAsia"/>
        </w:rPr>
        <w:t>首次入金</w:t>
      </w:r>
    </w:p>
    <w:p w14:paraId="0872D62A">
      <w:pPr>
        <w:numPr>
          <w:ilvl w:val="0"/>
          <w:numId w:val="1"/>
        </w:numPr>
      </w:pPr>
      <w:r>
        <w:rPr>
          <w:rFonts w:hint="eastAsia"/>
        </w:rPr>
        <w:t>交割月持仓限制</w:t>
      </w:r>
    </w:p>
    <w:p w14:paraId="52693658">
      <w:pPr>
        <w:numPr>
          <w:ilvl w:val="0"/>
          <w:numId w:val="1"/>
        </w:numPr>
      </w:pPr>
      <w:r>
        <w:rPr>
          <w:rFonts w:hint="eastAsia"/>
        </w:rPr>
        <w:t>持仓倍数不符</w:t>
      </w:r>
    </w:p>
    <w:p w14:paraId="492ABAA8">
      <w:pPr>
        <w:numPr>
          <w:ilvl w:val="0"/>
          <w:numId w:val="1"/>
        </w:numPr>
      </w:pPr>
      <w:r>
        <w:rPr>
          <w:rFonts w:hint="eastAsia"/>
        </w:rPr>
        <w:t>结算部强平通知</w:t>
      </w:r>
    </w:p>
    <w:p w14:paraId="5208FCF3">
      <w:pPr>
        <w:numPr>
          <w:ilvl w:val="0"/>
          <w:numId w:val="1"/>
        </w:numPr>
      </w:pPr>
      <w:r>
        <w:rPr>
          <w:rFonts w:hint="eastAsia"/>
        </w:rPr>
        <w:t>客户大额亏损</w:t>
      </w:r>
    </w:p>
    <w:p w14:paraId="5876D2B7">
      <w:pPr>
        <w:pStyle w:val="13"/>
      </w:pPr>
      <w:r>
        <w:rPr>
          <w:rFonts w:hint="eastAsia"/>
          <w:b/>
          <w:bCs/>
        </w:rPr>
        <w:t>提示</w:t>
      </w:r>
    </w:p>
    <w:p w14:paraId="6A78CFFB">
      <w:pPr>
        <w:pStyle w:val="13"/>
      </w:pPr>
      <w:r>
        <w:rPr>
          <w:rFonts w:hint="eastAsia"/>
        </w:rPr>
        <w:t>异动类型根据客户实际需求会略有变动，此处仅列举目前已有类型。期货公司可以根据需要调整规则和话术。</w:t>
      </w:r>
    </w:p>
    <w:bookmarkEnd w:id="30"/>
    <w:p w14:paraId="6AAD2A73">
      <w:pPr>
        <w:pStyle w:val="5"/>
      </w:pPr>
      <w:bookmarkStart w:id="31" w:name="_Toc10723"/>
      <w:bookmarkStart w:id="32" w:name="提醒消息"/>
      <w:r>
        <w:rPr>
          <w:rFonts w:hint="eastAsia"/>
        </w:rPr>
        <w:t>5.提醒消息</w:t>
      </w:r>
      <w:bookmarkEnd w:id="31"/>
    </w:p>
    <w:p w14:paraId="6B3EE0BD">
      <w:pPr>
        <w:pStyle w:val="26"/>
      </w:pPr>
      <w:r>
        <w:rPr>
          <w:rFonts w:hint="eastAsia"/>
        </w:rPr>
        <w:t>由两部分数据构成：</w:t>
      </w:r>
    </w:p>
    <w:p w14:paraId="41B8A50B">
      <w:pPr>
        <w:numPr>
          <w:ilvl w:val="0"/>
          <w:numId w:val="1"/>
        </w:numPr>
      </w:pPr>
      <w:r>
        <w:rPr>
          <w:rFonts w:hint="eastAsia"/>
        </w:rPr>
        <w:t>一是客户在掌厅办理业务时产生的业务进程提醒；</w:t>
      </w:r>
    </w:p>
    <w:p w14:paraId="39F6122E">
      <w:pPr>
        <w:numPr>
          <w:ilvl w:val="0"/>
          <w:numId w:val="1"/>
        </w:numPr>
      </w:pPr>
      <w:r>
        <w:rPr>
          <w:rFonts w:hint="eastAsia"/>
        </w:rPr>
        <w:t>二是CRM系统定时触发的业务提醒；</w:t>
      </w:r>
    </w:p>
    <w:p w14:paraId="4B9E4CCC">
      <w:pPr>
        <w:pStyle w:val="26"/>
      </w:pPr>
      <w:r>
        <w:drawing>
          <wp:inline distT="0" distB="0" distL="114300" distR="114300">
            <wp:extent cx="3941445" cy="7426325"/>
            <wp:effectExtent l="0" t="0" r="0" b="0"/>
            <wp:docPr id="11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descr="descript"/>
                    <pic:cNvPicPr>
                      <a:picLocks noChangeAspect="1" noChangeArrowheads="1"/>
                    </pic:cNvPicPr>
                  </pic:nvPicPr>
                  <pic:blipFill>
                    <a:blip r:embed="rId30"/>
                    <a:stretch>
                      <a:fillRect/>
                    </a:stretch>
                  </pic:blipFill>
                  <pic:spPr>
                    <a:xfrm>
                      <a:off x="0" y="0"/>
                      <a:ext cx="3941999" cy="7426956"/>
                    </a:xfrm>
                    <a:prstGeom prst="rect">
                      <a:avLst/>
                    </a:prstGeom>
                    <a:noFill/>
                    <a:ln w="9525">
                      <a:noFill/>
                    </a:ln>
                  </pic:spPr>
                </pic:pic>
              </a:graphicData>
            </a:graphic>
          </wp:inline>
        </w:drawing>
      </w:r>
    </w:p>
    <w:p w14:paraId="5455B991">
      <w:pPr>
        <w:pStyle w:val="13"/>
      </w:pPr>
      <w:r>
        <w:rPr>
          <w:rFonts w:hint="eastAsia"/>
          <w:b/>
          <w:bCs/>
        </w:rPr>
        <w:t>提示</w:t>
      </w:r>
    </w:p>
    <w:p w14:paraId="7FAB33E0">
      <w:pPr>
        <w:pStyle w:val="13"/>
      </w:pPr>
      <w:r>
        <w:rPr>
          <w:rFonts w:hint="eastAsia"/>
        </w:rPr>
        <w:t>自</w:t>
      </w:r>
      <w:r>
        <w:t xml:space="preserve"> V1.9.6 </w:t>
      </w:r>
      <w:r>
        <w:rPr>
          <w:rFonts w:hint="eastAsia"/>
        </w:rPr>
        <w:t>起，同一掌厅业务流程（如身份证变更）的多个节点</w:t>
      </w:r>
      <w:r>
        <w:rPr>
          <w:rFonts w:hint="eastAsia"/>
          <w:b/>
          <w:bCs/>
        </w:rPr>
        <w:t>仅推送第一个节点和最后一个节点</w:t>
      </w:r>
      <w:r>
        <w:rPr>
          <w:rFonts w:hint="eastAsia"/>
        </w:rPr>
        <w:t>的消息提醒，中间节点不再逐条推送，但会在消息详情中按时间倒序汇总展示所有节点的完成情况与时间。</w:t>
      </w:r>
    </w:p>
    <w:p w14:paraId="75B7C263">
      <w:pPr>
        <w:pStyle w:val="26"/>
      </w:pPr>
      <w:r>
        <w:drawing>
          <wp:inline distT="0" distB="0" distL="114300" distR="114300">
            <wp:extent cx="5334000" cy="1846580"/>
            <wp:effectExtent l="0" t="0" r="0" b="0"/>
            <wp:docPr id="12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descr="descript"/>
                    <pic:cNvPicPr>
                      <a:picLocks noChangeAspect="1" noChangeArrowheads="1"/>
                    </pic:cNvPicPr>
                  </pic:nvPicPr>
                  <pic:blipFill>
                    <a:blip r:embed="rId31"/>
                    <a:stretch>
                      <a:fillRect/>
                    </a:stretch>
                  </pic:blipFill>
                  <pic:spPr>
                    <a:xfrm>
                      <a:off x="0" y="0"/>
                      <a:ext cx="5334000" cy="1846914"/>
                    </a:xfrm>
                    <a:prstGeom prst="rect">
                      <a:avLst/>
                    </a:prstGeom>
                    <a:noFill/>
                    <a:ln w="9525">
                      <a:noFill/>
                    </a:ln>
                  </pic:spPr>
                </pic:pic>
              </a:graphicData>
            </a:graphic>
          </wp:inline>
        </w:drawing>
      </w:r>
    </w:p>
    <w:p w14:paraId="6AC1C4DB">
      <w:pPr>
        <w:pStyle w:val="13"/>
      </w:pPr>
      <w:r>
        <w:rPr>
          <w:rFonts w:hint="eastAsia"/>
          <w:b/>
          <w:bCs/>
        </w:rPr>
        <w:t>提示</w:t>
      </w:r>
    </w:p>
    <w:p w14:paraId="080B3CEB">
      <w:pPr>
        <w:pStyle w:val="13"/>
      </w:pPr>
      <w:r>
        <w:rPr>
          <w:rFonts w:hint="eastAsia"/>
        </w:rPr>
        <w:t>备注：提醒类型根据客户实际需求会略有变动。期货公司可以根据需要调整规则和话术。</w:t>
      </w:r>
    </w:p>
    <w:bookmarkEnd w:id="32"/>
    <w:p w14:paraId="53C3798C">
      <w:pPr>
        <w:pStyle w:val="5"/>
      </w:pPr>
      <w:bookmarkStart w:id="33" w:name="_Toc32371"/>
      <w:bookmarkStart w:id="34" w:name="公告消息"/>
      <w:r>
        <w:rPr>
          <w:rFonts w:hint="eastAsia"/>
        </w:rPr>
        <w:t>6.公告消息</w:t>
      </w:r>
      <w:bookmarkEnd w:id="33"/>
    </w:p>
    <w:p w14:paraId="28E66993">
      <w:pPr>
        <w:pStyle w:val="26"/>
      </w:pPr>
      <w:r>
        <w:rPr>
          <w:rFonts w:hint="eastAsia"/>
        </w:rPr>
        <w:t>由期货公司在知客管理后台生成发布，</w:t>
      </w:r>
      <w:r>
        <w:rPr>
          <w:rFonts w:hint="eastAsia"/>
          <w:b/>
          <w:bCs/>
        </w:rPr>
        <w:t>支持针对不同的部门发布公告</w:t>
      </w:r>
      <w:r>
        <w:rPr>
          <w:rFonts w:hint="eastAsia"/>
        </w:rPr>
        <w:t>，具体操作参考《知客小程序使用说明·后台管理版》</w:t>
      </w:r>
    </w:p>
    <w:bookmarkEnd w:id="34"/>
    <w:p w14:paraId="401F7D91">
      <w:pPr>
        <w:pStyle w:val="5"/>
      </w:pPr>
      <w:bookmarkStart w:id="35" w:name="_Toc6600"/>
      <w:bookmarkStart w:id="36" w:name="线索消息"/>
      <w:r>
        <w:rPr>
          <w:rFonts w:hint="eastAsia"/>
        </w:rPr>
        <w:t>7.线索消息</w:t>
      </w:r>
      <w:bookmarkEnd w:id="35"/>
    </w:p>
    <w:p w14:paraId="54EDB3E3">
      <w:pPr>
        <w:pStyle w:val="26"/>
      </w:pPr>
      <w:r>
        <w:rPr>
          <w:rFonts w:hint="eastAsia"/>
        </w:rPr>
        <w:t>展示从渠道2.0系统中推送的线索分配消息和跟进提醒消息。</w:t>
      </w:r>
    </w:p>
    <w:p w14:paraId="28C3470E">
      <w:pPr>
        <w:pStyle w:val="13"/>
      </w:pPr>
      <w:r>
        <w:rPr>
          <w:rFonts w:hint="eastAsia"/>
          <w:b/>
          <w:bCs/>
        </w:rPr>
        <w:t>提示</w:t>
      </w:r>
    </w:p>
    <w:p w14:paraId="6D2C619B">
      <w:pPr>
        <w:pStyle w:val="13"/>
      </w:pPr>
      <w:r>
        <w:rPr>
          <w:rFonts w:hint="eastAsia"/>
        </w:rPr>
        <w:t>只有对接渠道2.0系统才能接收到这两种类型的消息</w:t>
      </w:r>
    </w:p>
    <w:p w14:paraId="70EA87B7">
      <w:pPr>
        <w:pStyle w:val="27"/>
        <w:numPr>
          <w:ilvl w:val="0"/>
          <w:numId w:val="1"/>
        </w:numPr>
      </w:pPr>
      <w:r>
        <w:rPr>
          <w:rFonts w:hint="eastAsia"/>
        </w:rPr>
        <w:t>线索分配：管理员在渠道2.0系统中将线索分配给当前用户，推送该消息。</w:t>
      </w:r>
    </w:p>
    <w:p w14:paraId="79A6C200">
      <w:pPr>
        <w:pStyle w:val="27"/>
        <w:numPr>
          <w:ilvl w:val="0"/>
          <w:numId w:val="1"/>
        </w:numPr>
      </w:pPr>
      <w:r>
        <w:rPr>
          <w:rFonts w:hint="eastAsia"/>
        </w:rPr>
        <w:t>跟进提醒：业务人员维护潜客的跟进记录时，设定的“下次跟进时间”到点时，推送该消息。</w:t>
      </w:r>
    </w:p>
    <w:p w14:paraId="47C0257A">
      <w:pPr>
        <w:pStyle w:val="26"/>
      </w:pPr>
      <w:r>
        <w:rPr>
          <w:rFonts w:hint="eastAsia"/>
        </w:rPr>
        <w:t>点击消息卡片，跳转到该客户的潜客详情页面。</w:t>
      </w:r>
    </w:p>
    <w:p w14:paraId="4C9D8EDE">
      <w:pPr>
        <w:pStyle w:val="3"/>
      </w:pPr>
      <w:r>
        <w:drawing>
          <wp:inline distT="0" distB="0" distL="114300" distR="114300">
            <wp:extent cx="3437890" cy="7037705"/>
            <wp:effectExtent l="0" t="0" r="0" b="0"/>
            <wp:docPr id="12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descr="descript"/>
                    <pic:cNvPicPr>
                      <a:picLocks noChangeAspect="1" noChangeArrowheads="1"/>
                    </pic:cNvPicPr>
                  </pic:nvPicPr>
                  <pic:blipFill>
                    <a:blip r:embed="rId32"/>
                    <a:stretch>
                      <a:fillRect/>
                    </a:stretch>
                  </pic:blipFill>
                  <pic:spPr>
                    <a:xfrm>
                      <a:off x="0" y="0"/>
                      <a:ext cx="3437999" cy="7037900"/>
                    </a:xfrm>
                    <a:prstGeom prst="rect">
                      <a:avLst/>
                    </a:prstGeom>
                    <a:noFill/>
                    <a:ln w="9525">
                      <a:noFill/>
                    </a:ln>
                  </pic:spPr>
                </pic:pic>
              </a:graphicData>
            </a:graphic>
          </wp:inline>
        </w:drawing>
      </w:r>
    </w:p>
    <w:bookmarkEnd w:id="36"/>
    <w:p w14:paraId="091B2C73">
      <w:pPr>
        <w:pStyle w:val="5"/>
      </w:pPr>
      <w:bookmarkStart w:id="37" w:name="_Toc32043"/>
      <w:bookmarkStart w:id="38" w:name="消息设置"/>
      <w:r>
        <w:rPr>
          <w:rFonts w:hint="eastAsia"/>
        </w:rPr>
        <w:t>8.消息设置</w:t>
      </w:r>
      <w:bookmarkEnd w:id="37"/>
    </w:p>
    <w:p w14:paraId="50CD8240">
      <w:pPr>
        <w:pStyle w:val="26"/>
      </w:pPr>
      <w:r>
        <w:rPr>
          <w:rFonts w:hint="eastAsia"/>
        </w:rPr>
        <w:t>点击消息页右上方的</w:t>
      </w:r>
      <w:r>
        <w:drawing>
          <wp:inline distT="0" distB="0" distL="114300" distR="114300">
            <wp:extent cx="254000" cy="254000"/>
            <wp:effectExtent l="0" t="0" r="0" b="0"/>
            <wp:docPr id="13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descr="descript"/>
                    <pic:cNvPicPr>
                      <a:picLocks noChangeAspect="1" noChangeArrowheads="1"/>
                    </pic:cNvPicPr>
                  </pic:nvPicPr>
                  <pic:blipFill>
                    <a:blip r:embed="rId33"/>
                    <a:stretch>
                      <a:fillRect/>
                    </a:stretch>
                  </pic:blipFill>
                  <pic:spPr>
                    <a:xfrm>
                      <a:off x="0" y="0"/>
                      <a:ext cx="254000" cy="254000"/>
                    </a:xfrm>
                    <a:prstGeom prst="rect">
                      <a:avLst/>
                    </a:prstGeom>
                    <a:noFill/>
                    <a:ln w="9525">
                      <a:noFill/>
                    </a:ln>
                  </pic:spPr>
                </pic:pic>
              </a:graphicData>
            </a:graphic>
          </wp:inline>
        </w:drawing>
      </w:r>
      <w:r>
        <w:rPr>
          <w:rFonts w:hint="eastAsia"/>
        </w:rPr>
        <w:t>按钮，即可进行消息设置，如图：</w:t>
      </w:r>
    </w:p>
    <w:p w14:paraId="76E5283B">
      <w:pPr>
        <w:pStyle w:val="3"/>
      </w:pPr>
      <w:r>
        <w:drawing>
          <wp:inline distT="0" distB="0" distL="114300" distR="114300">
            <wp:extent cx="5334000" cy="5000625"/>
            <wp:effectExtent l="0" t="0" r="0" b="0"/>
            <wp:docPr id="13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descr="descript"/>
                    <pic:cNvPicPr>
                      <a:picLocks noChangeAspect="1" noChangeArrowheads="1"/>
                    </pic:cNvPicPr>
                  </pic:nvPicPr>
                  <pic:blipFill>
                    <a:blip r:embed="rId34"/>
                    <a:stretch>
                      <a:fillRect/>
                    </a:stretch>
                  </pic:blipFill>
                  <pic:spPr>
                    <a:xfrm>
                      <a:off x="0" y="0"/>
                      <a:ext cx="5334000" cy="5001067"/>
                    </a:xfrm>
                    <a:prstGeom prst="rect">
                      <a:avLst/>
                    </a:prstGeom>
                    <a:noFill/>
                    <a:ln w="9525">
                      <a:noFill/>
                    </a:ln>
                  </pic:spPr>
                </pic:pic>
              </a:graphicData>
            </a:graphic>
          </wp:inline>
        </w:drawing>
      </w:r>
    </w:p>
    <w:p w14:paraId="33D4A26B">
      <w:pPr>
        <w:pStyle w:val="6"/>
      </w:pPr>
      <w:bookmarkStart w:id="39" w:name="星标客户消息置顶"/>
      <w:r>
        <w:t xml:space="preserve">8.1 </w:t>
      </w:r>
      <w:r>
        <w:rPr>
          <w:rFonts w:hint="eastAsia"/>
        </w:rPr>
        <w:t>星标客户消息置顶：</w:t>
      </w:r>
    </w:p>
    <w:p w14:paraId="4B9ADDF9">
      <w:pPr>
        <w:pStyle w:val="26"/>
      </w:pPr>
      <w:r>
        <w:rPr>
          <w:rFonts w:hint="eastAsia"/>
        </w:rPr>
        <w:t>是否在未读消息列表内置顶星标客户的消息；</w:t>
      </w:r>
    </w:p>
    <w:bookmarkEnd w:id="39"/>
    <w:p w14:paraId="297FDBF1">
      <w:pPr>
        <w:pStyle w:val="6"/>
      </w:pPr>
      <w:bookmarkStart w:id="40" w:name="订阅客户"/>
      <w:r>
        <w:t xml:space="preserve">8.2 </w:t>
      </w:r>
      <w:r>
        <w:rPr>
          <w:rFonts w:hint="eastAsia"/>
        </w:rPr>
        <w:t>订阅客户：</w:t>
      </w:r>
    </w:p>
    <w:p w14:paraId="7B05AE75">
      <w:pPr>
        <w:pStyle w:val="26"/>
      </w:pPr>
      <w:r>
        <w:rPr>
          <w:rFonts w:hint="eastAsia"/>
        </w:rPr>
        <w:t>支持对系统内置的客户分组或自定义分组的客户设置是否订阅，采用</w:t>
      </w:r>
      <w:r>
        <w:rPr>
          <w:rFonts w:hint="eastAsia"/>
          <w:b/>
          <w:bCs/>
        </w:rPr>
        <w:t>白名单模式</w:t>
      </w:r>
      <w:r>
        <w:rPr>
          <w:rFonts w:hint="eastAsia"/>
        </w:rPr>
        <w:t>：打开分组开关表示订阅该分组下客户的消息，未打开的分组不推送。</w:t>
      </w:r>
    </w:p>
    <w:p w14:paraId="543F1BCC">
      <w:pPr>
        <w:pStyle w:val="3"/>
      </w:pPr>
    </w:p>
    <w:p w14:paraId="7200C7A8">
      <w:pPr>
        <w:pStyle w:val="13"/>
      </w:pPr>
      <w:r>
        <w:rPr>
          <w:rFonts w:hint="eastAsia"/>
          <w:b/>
          <w:bCs/>
        </w:rPr>
        <w:t>业务场景举例</w:t>
      </w:r>
    </w:p>
    <w:p w14:paraId="15B52149">
      <w:pPr>
        <w:pStyle w:val="27"/>
        <w:numPr>
          <w:ilvl w:val="0"/>
          <w:numId w:val="1"/>
        </w:numPr>
      </w:pPr>
      <w:r>
        <w:rPr>
          <w:rFonts w:hint="eastAsia"/>
        </w:rPr>
        <w:t>总经理角色一般情况下不需要接收全公司客户的消息推送，但部分期货公司的总经理会自行开发客户，需要接收自己名下客户（或某些重点客户）的消息。此时可通过【订阅客户】将”直接开发”分组的开关打开、其他分组关闭即可。</w:t>
      </w:r>
    </w:p>
    <w:p w14:paraId="732D8390">
      <w:pPr>
        <w:pStyle w:val="27"/>
        <w:numPr>
          <w:ilvl w:val="0"/>
          <w:numId w:val="1"/>
        </w:numPr>
      </w:pPr>
      <w:r>
        <w:rPr>
          <w:rFonts w:hint="eastAsia"/>
        </w:rPr>
        <w:t>与</w:t>
      </w:r>
      <w:r>
        <w:t xml:space="preserve"> </w:t>
      </w:r>
      <w:r>
        <w:fldChar w:fldCharType="begin"/>
      </w:r>
      <w:r>
        <w:instrText xml:space="preserve"> HYPERLINK \l "Xfd5e72f2c766b8dc19372d793f12d9c4943055f" \h </w:instrText>
      </w:r>
      <w:r>
        <w:fldChar w:fldCharType="separate"/>
      </w:r>
      <w:r>
        <w:rPr>
          <w:rStyle w:val="23"/>
        </w:rPr>
        <w:t xml:space="preserve">8.3 </w:t>
      </w:r>
      <w:r>
        <w:rPr>
          <w:rStyle w:val="23"/>
          <w:rFonts w:hint="eastAsia"/>
        </w:rPr>
        <w:t>订阅消息类型</w:t>
      </w:r>
      <w:r>
        <w:rPr>
          <w:rStyle w:val="23"/>
          <w:rFonts w:hint="eastAsia"/>
        </w:rPr>
        <w:fldChar w:fldCharType="end"/>
      </w:r>
      <w:r>
        <w:t xml:space="preserve"> </w:t>
      </w:r>
      <w:r>
        <w:rPr>
          <w:rFonts w:hint="eastAsia"/>
        </w:rPr>
        <w:t>组合使用，可实现”哪些消息要收</w:t>
      </w:r>
      <w:r>
        <w:t xml:space="preserve"> + </w:t>
      </w:r>
      <w:r>
        <w:rPr>
          <w:rFonts w:hint="eastAsia"/>
        </w:rPr>
        <w:t>收谁的”的精准订阅：例如开启”客户亏损提醒”消息类型</w:t>
      </w:r>
      <w:r>
        <w:t xml:space="preserve"> + </w:t>
      </w:r>
      <w:r>
        <w:rPr>
          <w:rFonts w:hint="eastAsia"/>
        </w:rPr>
        <w:t>仅订阅”近一个月需要重点维护客户”分组，则只接收该分组客户的亏损提醒，其他客户不推送。</w:t>
      </w:r>
    </w:p>
    <w:bookmarkEnd w:id="40"/>
    <w:p w14:paraId="4518403F">
      <w:pPr>
        <w:pStyle w:val="6"/>
      </w:pPr>
      <w:bookmarkStart w:id="41" w:name="订阅消息类型"/>
      <w:r>
        <w:t xml:space="preserve">8.3 </w:t>
      </w:r>
      <w:r>
        <w:rPr>
          <w:rFonts w:hint="eastAsia"/>
        </w:rPr>
        <w:t>订阅消息类型：</w:t>
      </w:r>
    </w:p>
    <w:p w14:paraId="3530AECD">
      <w:pPr>
        <w:pStyle w:val="26"/>
      </w:pPr>
      <w:r>
        <w:rPr>
          <w:rFonts w:hint="eastAsia"/>
        </w:rPr>
        <w:t>支持业务用户自定义设置需要订阅哪些类型的消息。</w:t>
      </w:r>
    </w:p>
    <w:p w14:paraId="19097C1D">
      <w:pPr>
        <w:pStyle w:val="3"/>
      </w:pPr>
      <w:r>
        <w:rPr>
          <w:rFonts w:hint="eastAsia"/>
        </w:rPr>
        <w:t>设置为”订阅”，消息推送到知客的同时也推送到业务用户的企微中。</w:t>
      </w:r>
    </w:p>
    <w:p w14:paraId="6C9411FC">
      <w:pPr>
        <w:pStyle w:val="3"/>
      </w:pPr>
      <w:r>
        <w:rPr>
          <w:rFonts w:hint="eastAsia"/>
        </w:rPr>
        <w:t>可以设置需要查看的异动、提醒的类型，如图：</w:t>
      </w:r>
    </w:p>
    <w:p w14:paraId="7E636F1F">
      <w:pPr>
        <w:pStyle w:val="3"/>
      </w:pPr>
      <w:r>
        <w:drawing>
          <wp:inline distT="0" distB="0" distL="114300" distR="114300">
            <wp:extent cx="5334000" cy="3575685"/>
            <wp:effectExtent l="0" t="0" r="0" b="0"/>
            <wp:docPr id="13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descr="descript"/>
                    <pic:cNvPicPr>
                      <a:picLocks noChangeAspect="1" noChangeArrowheads="1"/>
                    </pic:cNvPicPr>
                  </pic:nvPicPr>
                  <pic:blipFill>
                    <a:blip r:embed="rId35"/>
                    <a:stretch>
                      <a:fillRect/>
                    </a:stretch>
                  </pic:blipFill>
                  <pic:spPr>
                    <a:xfrm>
                      <a:off x="0" y="0"/>
                      <a:ext cx="5334000" cy="3576135"/>
                    </a:xfrm>
                    <a:prstGeom prst="rect">
                      <a:avLst/>
                    </a:prstGeom>
                    <a:noFill/>
                    <a:ln w="9525">
                      <a:noFill/>
                    </a:ln>
                  </pic:spPr>
                </pic:pic>
              </a:graphicData>
            </a:graphic>
          </wp:inline>
        </w:drawing>
      </w:r>
    </w:p>
    <w:p w14:paraId="4DA995D4">
      <w:pPr>
        <w:pStyle w:val="3"/>
      </w:pPr>
      <w:r>
        <w:rPr>
          <w:rFonts w:hint="eastAsia"/>
        </w:rPr>
        <w:t>线索类型的消息设置如图所示，不订阅代表着该消息既不推送到知客也不推送到企业微信。</w:t>
      </w:r>
    </w:p>
    <w:p w14:paraId="15A8EE86">
      <w:pPr>
        <w:pStyle w:val="3"/>
      </w:pPr>
      <w:r>
        <w:drawing>
          <wp:inline distT="0" distB="0" distL="114300" distR="114300">
            <wp:extent cx="3448685" cy="4525010"/>
            <wp:effectExtent l="0" t="0" r="0" b="0"/>
            <wp:docPr id="14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descr="descript"/>
                    <pic:cNvPicPr>
                      <a:picLocks noChangeAspect="1" noChangeArrowheads="1"/>
                    </pic:cNvPicPr>
                  </pic:nvPicPr>
                  <pic:blipFill>
                    <a:blip r:embed="rId36"/>
                    <a:stretch>
                      <a:fillRect/>
                    </a:stretch>
                  </pic:blipFill>
                  <pic:spPr>
                    <a:xfrm>
                      <a:off x="0" y="0"/>
                      <a:ext cx="3448799" cy="4525359"/>
                    </a:xfrm>
                    <a:prstGeom prst="rect">
                      <a:avLst/>
                    </a:prstGeom>
                    <a:noFill/>
                    <a:ln w="9525">
                      <a:noFill/>
                    </a:ln>
                  </pic:spPr>
                </pic:pic>
              </a:graphicData>
            </a:graphic>
          </wp:inline>
        </w:drawing>
      </w:r>
    </w:p>
    <w:p w14:paraId="0D31736F">
      <w:pPr>
        <w:pStyle w:val="3"/>
      </w:pPr>
      <w:r>
        <w:rPr>
          <w:rFonts w:hint="eastAsia"/>
        </w:rPr>
        <w:t>若某消息类型在后台的推送策略状态为“关闭”，订阅设置页面中展示“管理员未开启该类消息的推送”，表示该消息在系统中暂不支持推送，也就是说，即使业务用户订阅了该消息，系统也不会给业务用户推送该类消息，但用户的订阅设置会保存下来，待管理员在后台管理中将该消息的策略状态更改为“启用”后，用户即可收到该类消息的推送。</w:t>
      </w:r>
    </w:p>
    <w:p w14:paraId="0C2E8A47">
      <w:pPr>
        <w:pStyle w:val="3"/>
      </w:pPr>
      <w:r>
        <w:drawing>
          <wp:inline distT="0" distB="0" distL="114300" distR="114300">
            <wp:extent cx="3373120" cy="5050155"/>
            <wp:effectExtent l="0" t="0" r="0" b="0"/>
            <wp:docPr id="14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descr="descript"/>
                    <pic:cNvPicPr>
                      <a:picLocks noChangeAspect="1" noChangeArrowheads="1"/>
                    </pic:cNvPicPr>
                  </pic:nvPicPr>
                  <pic:blipFill>
                    <a:blip r:embed="rId37"/>
                    <a:stretch>
                      <a:fillRect/>
                    </a:stretch>
                  </pic:blipFill>
                  <pic:spPr>
                    <a:xfrm>
                      <a:off x="0" y="0"/>
                      <a:ext cx="3373199" cy="5050271"/>
                    </a:xfrm>
                    <a:prstGeom prst="rect">
                      <a:avLst/>
                    </a:prstGeom>
                    <a:noFill/>
                    <a:ln w="9525">
                      <a:noFill/>
                    </a:ln>
                  </pic:spPr>
                </pic:pic>
              </a:graphicData>
            </a:graphic>
          </wp:inline>
        </w:drawing>
      </w:r>
    </w:p>
    <w:bookmarkEnd w:id="38"/>
    <w:bookmarkEnd w:id="41"/>
    <w:p w14:paraId="0E7DA8E2">
      <w:pPr>
        <w:pStyle w:val="5"/>
      </w:pPr>
      <w:bookmarkStart w:id="42" w:name="_Toc29073"/>
      <w:bookmarkStart w:id="43" w:name="消息筛选"/>
      <w:r>
        <w:rPr>
          <w:rFonts w:hint="eastAsia"/>
        </w:rPr>
        <w:t>9.消息筛选</w:t>
      </w:r>
      <w:bookmarkEnd w:id="42"/>
    </w:p>
    <w:p w14:paraId="5FD51F3B">
      <w:pPr>
        <w:pStyle w:val="26"/>
      </w:pPr>
      <w:r>
        <w:rPr>
          <w:rFonts w:hint="eastAsia"/>
        </w:rPr>
        <w:t>点击tab页右上方的</w:t>
      </w:r>
      <w:r>
        <w:drawing>
          <wp:inline distT="0" distB="0" distL="114300" distR="114300">
            <wp:extent cx="508000" cy="215900"/>
            <wp:effectExtent l="0" t="0" r="0" b="0"/>
            <wp:docPr id="14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descr="descript"/>
                    <pic:cNvPicPr>
                      <a:picLocks noChangeAspect="1" noChangeArrowheads="1"/>
                    </pic:cNvPicPr>
                  </pic:nvPicPr>
                  <pic:blipFill>
                    <a:blip r:embed="rId38"/>
                    <a:stretch>
                      <a:fillRect/>
                    </a:stretch>
                  </pic:blipFill>
                  <pic:spPr>
                    <a:xfrm>
                      <a:off x="0" y="0"/>
                      <a:ext cx="508000" cy="215900"/>
                    </a:xfrm>
                    <a:prstGeom prst="rect">
                      <a:avLst/>
                    </a:prstGeom>
                    <a:noFill/>
                    <a:ln w="9525">
                      <a:noFill/>
                    </a:ln>
                  </pic:spPr>
                </pic:pic>
              </a:graphicData>
            </a:graphic>
          </wp:inline>
        </w:drawing>
      </w:r>
      <w:r>
        <w:rPr>
          <w:rFonts w:hint="eastAsia"/>
        </w:rPr>
        <w:t>按钮，即可进行消息筛选；消息筛选在未读、异动、提醒、公告四个页面中均可使用，根据不同页面内容，筛选条件也各不相同；</w:t>
      </w:r>
    </w:p>
    <w:p w14:paraId="1FF781A6">
      <w:pPr>
        <w:pStyle w:val="3"/>
      </w:pPr>
      <w:r>
        <w:rPr>
          <w:rFonts w:hint="eastAsia"/>
        </w:rPr>
        <w:t>1)未读消息筛选：针对客户关系类型</w:t>
      </w:r>
      <w:r>
        <w:t xml:space="preserve"> </w:t>
      </w:r>
      <w:r>
        <w:rPr>
          <w:rFonts w:hint="eastAsia"/>
        </w:rPr>
        <w:t>及</w:t>
      </w:r>
      <w:r>
        <w:t xml:space="preserve"> </w:t>
      </w:r>
      <w:r>
        <w:rPr>
          <w:rFonts w:hint="eastAsia"/>
        </w:rPr>
        <w:t>客户分组；</w:t>
      </w:r>
    </w:p>
    <w:p w14:paraId="7C2329E3">
      <w:pPr>
        <w:pStyle w:val="3"/>
      </w:pPr>
      <w:r>
        <w:rPr>
          <w:rFonts w:hint="eastAsia"/>
        </w:rPr>
        <w:t>2)异动筛选：针对异动消息的类型进行筛选；</w:t>
      </w:r>
    </w:p>
    <w:p w14:paraId="7C20C768">
      <w:pPr>
        <w:pStyle w:val="3"/>
      </w:pPr>
      <w:r>
        <w:rPr>
          <w:rFonts w:hint="eastAsia"/>
        </w:rPr>
        <w:t>3)提醒筛选：针对提醒消息的类型进行筛选；</w:t>
      </w:r>
    </w:p>
    <w:p w14:paraId="6347909E">
      <w:pPr>
        <w:pStyle w:val="3"/>
      </w:pPr>
      <w:r>
        <w:drawing>
          <wp:inline distT="0" distB="0" distL="114300" distR="114300">
            <wp:extent cx="5334000" cy="4958715"/>
            <wp:effectExtent l="0" t="0" r="0" b="0"/>
            <wp:docPr id="15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descr="descript"/>
                    <pic:cNvPicPr>
                      <a:picLocks noChangeAspect="1" noChangeArrowheads="1"/>
                    </pic:cNvPicPr>
                  </pic:nvPicPr>
                  <pic:blipFill>
                    <a:blip r:embed="rId39"/>
                    <a:stretch>
                      <a:fillRect/>
                    </a:stretch>
                  </pic:blipFill>
                  <pic:spPr>
                    <a:xfrm>
                      <a:off x="0" y="0"/>
                      <a:ext cx="5334000" cy="4958903"/>
                    </a:xfrm>
                    <a:prstGeom prst="rect">
                      <a:avLst/>
                    </a:prstGeom>
                    <a:noFill/>
                    <a:ln w="9525">
                      <a:noFill/>
                    </a:ln>
                  </pic:spPr>
                </pic:pic>
              </a:graphicData>
            </a:graphic>
          </wp:inline>
        </w:drawing>
      </w:r>
    </w:p>
    <w:bookmarkEnd w:id="15"/>
    <w:bookmarkEnd w:id="43"/>
    <w:p w14:paraId="359535C4">
      <w:pPr>
        <w:pStyle w:val="4"/>
      </w:pPr>
      <w:bookmarkStart w:id="44" w:name="_Toc15519"/>
      <w:bookmarkStart w:id="45" w:name="四客户功能介绍"/>
      <w:r>
        <w:rPr>
          <w:rFonts w:hint="eastAsia"/>
        </w:rPr>
        <w:t>四、【客户】功能介绍</w:t>
      </w:r>
      <w:bookmarkEnd w:id="44"/>
    </w:p>
    <w:p w14:paraId="5E045E84">
      <w:pPr>
        <w:pStyle w:val="26"/>
      </w:pPr>
      <w:r>
        <w:rPr>
          <w:rFonts w:hint="eastAsia"/>
        </w:rPr>
        <w:t>客户功能基于客户的生命周期进行分类管理。提高客户服务满意度和单客价值，实现精细化运营。</w:t>
      </w:r>
    </w:p>
    <w:p w14:paraId="23651D0E">
      <w:pPr>
        <w:pStyle w:val="5"/>
      </w:pPr>
      <w:bookmarkStart w:id="46" w:name="_Toc5862"/>
      <w:bookmarkStart w:id="47" w:name="客户功能界面"/>
      <w:r>
        <w:rPr>
          <w:rFonts w:hint="eastAsia"/>
        </w:rPr>
        <w:t>1.客户功能界面</w:t>
      </w:r>
      <w:bookmarkEnd w:id="46"/>
    </w:p>
    <w:p w14:paraId="5735E43D">
      <w:pPr>
        <w:pStyle w:val="26"/>
      </w:pPr>
      <w:r>
        <w:drawing>
          <wp:inline distT="0" distB="0" distL="114300" distR="114300">
            <wp:extent cx="5334000" cy="5334000"/>
            <wp:effectExtent l="0" t="0" r="0" b="0"/>
            <wp:docPr id="15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descr="descript"/>
                    <pic:cNvPicPr>
                      <a:picLocks noChangeAspect="1" noChangeArrowheads="1"/>
                    </pic:cNvPicPr>
                  </pic:nvPicPr>
                  <pic:blipFill>
                    <a:blip r:embed="rId40"/>
                    <a:stretch>
                      <a:fillRect/>
                    </a:stretch>
                  </pic:blipFill>
                  <pic:spPr>
                    <a:xfrm>
                      <a:off x="0" y="0"/>
                      <a:ext cx="5334000" cy="5334000"/>
                    </a:xfrm>
                    <a:prstGeom prst="rect">
                      <a:avLst/>
                    </a:prstGeom>
                    <a:noFill/>
                    <a:ln w="9525">
                      <a:noFill/>
                    </a:ln>
                  </pic:spPr>
                </pic:pic>
              </a:graphicData>
            </a:graphic>
          </wp:inline>
        </w:drawing>
      </w:r>
    </w:p>
    <w:p w14:paraId="36B948D1">
      <w:pPr>
        <w:pStyle w:val="3"/>
      </w:pPr>
      <w:r>
        <w:rPr>
          <w:rFonts w:hint="eastAsia"/>
        </w:rPr>
        <w:t>a)客户搜索：</w:t>
      </w:r>
    </w:p>
    <w:p w14:paraId="6BC0557D">
      <w:pPr>
        <w:pStyle w:val="3"/>
      </w:pPr>
      <w:r>
        <w:rPr>
          <w:rFonts w:hint="eastAsia"/>
        </w:rPr>
        <w:t>页面顶部的客户搜索，支持通过客户姓名、资金账号模糊匹配，实现主动查找特定客户的需求；</w:t>
      </w:r>
    </w:p>
    <w:p w14:paraId="5414F2FA">
      <w:pPr>
        <w:pStyle w:val="3"/>
      </w:pPr>
      <w:r>
        <w:rPr>
          <w:rFonts w:hint="eastAsia"/>
        </w:rPr>
        <w:t>b)概况：</w:t>
      </w:r>
    </w:p>
    <w:p w14:paraId="3F847956">
      <w:pPr>
        <w:pStyle w:val="3"/>
      </w:pPr>
      <w:r>
        <w:rPr>
          <w:rFonts w:hint="eastAsia"/>
        </w:rPr>
        <w:t>一图了解客户群体生命周期整体和阶段分布；</w:t>
      </w:r>
    </w:p>
    <w:p w14:paraId="3AAAF518">
      <w:pPr>
        <w:pStyle w:val="3"/>
      </w:pPr>
      <w:r>
        <w:rPr>
          <w:rFonts w:hint="eastAsia"/>
        </w:rPr>
        <w:t>c)客户机会：</w:t>
      </w:r>
    </w:p>
    <w:p w14:paraId="6E276121">
      <w:pPr>
        <w:pStyle w:val="3"/>
      </w:pPr>
      <w:r>
        <w:rPr>
          <w:rFonts w:hint="eastAsia"/>
        </w:rPr>
        <w:t>基于客户生命周期阶段、异动风险信号、业务办理进度和客户业务数据等，通过客户标签体系及对应权重分配与推荐规则，系统自动为用户提供实时需要关注的客户名单；</w:t>
      </w:r>
    </w:p>
    <w:p w14:paraId="077632AD">
      <w:pPr>
        <w:pStyle w:val="3"/>
      </w:pPr>
      <w:r>
        <w:rPr>
          <w:rFonts w:hint="eastAsia"/>
        </w:rPr>
        <w:t>d)重点客群：</w:t>
      </w:r>
    </w:p>
    <w:p w14:paraId="3E46B519">
      <w:pPr>
        <w:pStyle w:val="3"/>
      </w:pPr>
      <w:r>
        <w:rPr>
          <w:rFonts w:hint="eastAsia"/>
        </w:rPr>
        <w:t>客群是对客户分级分类管理的方式，重点客群将重要的场景客群与公司客群呈现在客户页面，方便进行操作；</w:t>
      </w:r>
    </w:p>
    <w:p w14:paraId="59E920EA">
      <w:pPr>
        <w:pStyle w:val="3"/>
      </w:pPr>
      <w:r>
        <w:rPr>
          <w:rFonts w:hint="eastAsia"/>
        </w:rPr>
        <w:t>e)实时品种持仓客户数排名：</w:t>
      </w:r>
    </w:p>
    <w:p w14:paraId="4AF40630">
      <w:pPr>
        <w:pStyle w:val="3"/>
      </w:pPr>
      <w:r>
        <w:rPr>
          <w:rFonts w:hint="eastAsia"/>
        </w:rPr>
        <w:t>实时展示品种持仓客户数量及客群列表。当特定品种出现重大行情或投资机会时，可以通过筛选品种查看实时持有该品种的客户群体。</w:t>
      </w:r>
    </w:p>
    <w:bookmarkEnd w:id="47"/>
    <w:p w14:paraId="51D67FC8">
      <w:pPr>
        <w:pStyle w:val="5"/>
      </w:pPr>
      <w:bookmarkStart w:id="48" w:name="_Toc31020"/>
      <w:bookmarkStart w:id="49" w:name="客户概况"/>
      <w:r>
        <w:rPr>
          <w:rFonts w:hint="eastAsia"/>
        </w:rPr>
        <w:t>2.客户概况</w:t>
      </w:r>
      <w:bookmarkEnd w:id="48"/>
    </w:p>
    <w:p w14:paraId="5BB56145">
      <w:pPr>
        <w:pStyle w:val="26"/>
      </w:pPr>
      <w:r>
        <w:rPr>
          <w:rFonts w:hint="eastAsia"/>
        </w:rPr>
        <w:t>1)概况：展示当前权限范围内客户的生命周期阶段，目前划分了4个阶段，点击</w:t>
      </w:r>
      <w:r>
        <w:t xml:space="preserve"> </w:t>
      </w:r>
      <w:r>
        <w:rPr>
          <w:rFonts w:hint="eastAsia"/>
          <w:b/>
          <w:bCs/>
        </w:rPr>
        <w:t>对应条块</w:t>
      </w:r>
      <w:r>
        <w:t xml:space="preserve"> </w:t>
      </w:r>
      <w:r>
        <w:rPr>
          <w:rFonts w:hint="eastAsia"/>
        </w:rPr>
        <w:t>或者</w:t>
      </w:r>
      <w:r>
        <w:t xml:space="preserve"> </w:t>
      </w:r>
      <w:r>
        <w:rPr>
          <w:rFonts w:hint="eastAsia"/>
          <w:b/>
          <w:bCs/>
        </w:rPr>
        <w:t>阶段名称</w:t>
      </w:r>
      <w:r>
        <w:t xml:space="preserve"> </w:t>
      </w:r>
      <w:r>
        <w:rPr>
          <w:rFonts w:hint="eastAsia"/>
        </w:rPr>
        <w:t>跳转对应页面。</w:t>
      </w:r>
    </w:p>
    <w:p w14:paraId="1149CA2C">
      <w:pPr>
        <w:pStyle w:val="27"/>
        <w:numPr>
          <w:ilvl w:val="0"/>
          <w:numId w:val="1"/>
        </w:numPr>
      </w:pPr>
      <w:r>
        <w:rPr>
          <w:rFonts w:hint="eastAsia"/>
        </w:rPr>
        <w:t>潜客：未开户的客户，即潜在客户。</w:t>
      </w:r>
    </w:p>
    <w:p w14:paraId="31D98802">
      <w:pPr>
        <w:pStyle w:val="26"/>
      </w:pPr>
      <w:r>
        <w:rPr>
          <w:rFonts w:hint="eastAsia"/>
        </w:rPr>
        <w:t>点击跳转潜客列表（我的页面-潜客通讯录）</w:t>
      </w:r>
    </w:p>
    <w:p w14:paraId="5C5B7F59">
      <w:pPr>
        <w:pStyle w:val="3"/>
      </w:pPr>
      <w:r>
        <w:rPr>
          <w:rFonts w:hint="eastAsia"/>
          <w:b/>
          <w:bCs/>
        </w:rPr>
        <w:t>支持对接渠道1.0和渠道2.0两个版本，通过知客后台【配置管理】中的channel_version参数进行控制。</w:t>
      </w:r>
    </w:p>
    <w:p w14:paraId="5E90FA01">
      <w:pPr>
        <w:pStyle w:val="3"/>
      </w:pPr>
      <w:r>
        <w:rPr>
          <w:rFonts w:hint="eastAsia"/>
        </w:rPr>
        <w:t>当channel_version参数设置为“V2”表示对接渠道2.0版本，此时知客相关功能的变化效果有：</w:t>
      </w:r>
      <w:r>
        <w:t xml:space="preserve"> </w:t>
      </w:r>
      <w:r>
        <w:drawing>
          <wp:inline distT="0" distB="0" distL="114300" distR="114300">
            <wp:extent cx="5334000" cy="1285875"/>
            <wp:effectExtent l="0" t="0" r="0" b="0"/>
            <wp:docPr id="16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descr="descript"/>
                    <pic:cNvPicPr>
                      <a:picLocks noChangeAspect="1" noChangeArrowheads="1"/>
                    </pic:cNvPicPr>
                  </pic:nvPicPr>
                  <pic:blipFill>
                    <a:blip r:embed="rId41"/>
                    <a:stretch>
                      <a:fillRect/>
                    </a:stretch>
                  </pic:blipFill>
                  <pic:spPr>
                    <a:xfrm>
                      <a:off x="0" y="0"/>
                      <a:ext cx="5334000" cy="1285902"/>
                    </a:xfrm>
                    <a:prstGeom prst="rect">
                      <a:avLst/>
                    </a:prstGeom>
                    <a:noFill/>
                    <a:ln w="9525">
                      <a:noFill/>
                    </a:ln>
                  </pic:spPr>
                </pic:pic>
              </a:graphicData>
            </a:graphic>
          </wp:inline>
        </w:drawing>
      </w:r>
    </w:p>
    <w:p w14:paraId="63E3425D">
      <w:pPr>
        <w:pStyle w:val="27"/>
        <w:numPr>
          <w:ilvl w:val="0"/>
          <w:numId w:val="1"/>
        </w:numPr>
      </w:pPr>
    </w:p>
    <w:p w14:paraId="3A0EDD88">
      <w:pPr>
        <w:pStyle w:val="27"/>
        <w:numPr>
          <w:ilvl w:val="1"/>
          <w:numId w:val="3"/>
        </w:numPr>
      </w:pPr>
      <w:r>
        <w:rPr>
          <w:rFonts w:hint="eastAsia"/>
        </w:rPr>
        <w:t>潜客列表、潜客详情</w:t>
      </w:r>
    </w:p>
    <w:p w14:paraId="200C1F79">
      <w:pPr>
        <w:pStyle w:val="26"/>
      </w:pPr>
      <w:r>
        <w:t xml:space="preserve"> </w:t>
      </w:r>
    </w:p>
    <w:p w14:paraId="3EC45BBD">
      <w:pPr>
        <w:pStyle w:val="27"/>
        <w:numPr>
          <w:ilvl w:val="0"/>
          <w:numId w:val="1"/>
        </w:numPr>
      </w:pPr>
      <w:r>
        <w:rPr>
          <w:rFonts w:hint="eastAsia"/>
        </w:rPr>
        <w:t>b)跟进功能</w:t>
      </w:r>
    </w:p>
    <w:p w14:paraId="3CF26F67">
      <w:pPr>
        <w:pStyle w:val="27"/>
        <w:numPr>
          <w:ilvl w:val="0"/>
          <w:numId w:val="1"/>
        </w:numPr>
      </w:pPr>
      <w:r>
        <w:rPr>
          <w:rFonts w:hint="eastAsia"/>
        </w:rPr>
        <w:t>c)消息模块的线索tab</w:t>
      </w:r>
    </w:p>
    <w:p w14:paraId="5F622656">
      <w:pPr>
        <w:pStyle w:val="27"/>
        <w:numPr>
          <w:ilvl w:val="0"/>
          <w:numId w:val="1"/>
        </w:numPr>
      </w:pPr>
      <w:r>
        <w:rPr>
          <w:rFonts w:hint="eastAsia"/>
        </w:rPr>
        <w:t>d)重点客群、客户机会</w:t>
      </w:r>
    </w:p>
    <w:p w14:paraId="6EAE01CA">
      <w:pPr>
        <w:pStyle w:val="26"/>
      </w:pPr>
      <w:r>
        <w:rPr>
          <w:rFonts w:hint="eastAsia"/>
        </w:rPr>
        <w:t>若对接渠道1.0版本，跳转到的潜客列表如下图展示：</w:t>
      </w:r>
    </w:p>
    <w:p w14:paraId="77094BE1">
      <w:pPr>
        <w:pStyle w:val="3"/>
      </w:pPr>
      <w:r>
        <w:drawing>
          <wp:inline distT="0" distB="0" distL="114300" distR="114300">
            <wp:extent cx="5334000" cy="4455160"/>
            <wp:effectExtent l="0" t="0" r="0" b="0"/>
            <wp:docPr id="16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descr="descript"/>
                    <pic:cNvPicPr>
                      <a:picLocks noChangeAspect="1" noChangeArrowheads="1"/>
                    </pic:cNvPicPr>
                  </pic:nvPicPr>
                  <pic:blipFill>
                    <a:blip r:embed="rId42"/>
                    <a:stretch>
                      <a:fillRect/>
                    </a:stretch>
                  </pic:blipFill>
                  <pic:spPr>
                    <a:xfrm>
                      <a:off x="0" y="0"/>
                      <a:ext cx="5334000" cy="4455241"/>
                    </a:xfrm>
                    <a:prstGeom prst="rect">
                      <a:avLst/>
                    </a:prstGeom>
                    <a:noFill/>
                    <a:ln w="9525">
                      <a:noFill/>
                    </a:ln>
                  </pic:spPr>
                </pic:pic>
              </a:graphicData>
            </a:graphic>
          </wp:inline>
        </w:drawing>
      </w:r>
    </w:p>
    <w:p w14:paraId="45E73E76">
      <w:pPr>
        <w:pStyle w:val="3"/>
      </w:pPr>
      <w:r>
        <w:rPr>
          <w:rFonts w:hint="eastAsia"/>
        </w:rPr>
        <w:t>若对接渠道2.0版本，跳转到的潜客列表如下图展示：</w:t>
      </w:r>
    </w:p>
    <w:p w14:paraId="6E92F55B">
      <w:pPr>
        <w:pStyle w:val="3"/>
      </w:pPr>
      <w:r>
        <w:drawing>
          <wp:inline distT="0" distB="0" distL="114300" distR="114300">
            <wp:extent cx="3477260" cy="8336280"/>
            <wp:effectExtent l="0" t="0" r="0" b="0"/>
            <wp:docPr id="16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descr="descript"/>
                    <pic:cNvPicPr>
                      <a:picLocks noChangeAspect="1" noChangeArrowheads="1"/>
                    </pic:cNvPicPr>
                  </pic:nvPicPr>
                  <pic:blipFill>
                    <a:blip r:embed="rId43"/>
                    <a:stretch>
                      <a:fillRect/>
                    </a:stretch>
                  </pic:blipFill>
                  <pic:spPr>
                    <a:xfrm>
                      <a:off x="0" y="0"/>
                      <a:ext cx="3477599" cy="8336712"/>
                    </a:xfrm>
                    <a:prstGeom prst="rect">
                      <a:avLst/>
                    </a:prstGeom>
                    <a:noFill/>
                    <a:ln w="9525">
                      <a:noFill/>
                    </a:ln>
                  </pic:spPr>
                </pic:pic>
              </a:graphicData>
            </a:graphic>
          </wp:inline>
        </w:drawing>
      </w:r>
    </w:p>
    <w:p w14:paraId="5A9F0EFE">
      <w:pPr>
        <w:pStyle w:val="27"/>
        <w:numPr>
          <w:ilvl w:val="0"/>
          <w:numId w:val="1"/>
        </w:numPr>
      </w:pPr>
      <w:r>
        <w:rPr>
          <w:rFonts w:hint="eastAsia"/>
        </w:rPr>
        <w:t>转化中：已开户，但未开始交易的客户。</w:t>
      </w:r>
    </w:p>
    <w:p w14:paraId="333DD9DE">
      <w:pPr>
        <w:pStyle w:val="26"/>
      </w:pPr>
      <w:r>
        <w:rPr>
          <w:rFonts w:hint="eastAsia"/>
        </w:rPr>
        <w:t>点击跳转客户列表（我的页面-客户通讯录），筛选条件为</w:t>
      </w:r>
      <w:r>
        <w:rPr>
          <w:rFonts w:hint="eastAsia"/>
          <w:b/>
          <w:bCs/>
        </w:rPr>
        <w:t>客户状态-有效</w:t>
      </w:r>
      <w:r>
        <w:rPr>
          <w:b/>
          <w:bCs/>
        </w:rPr>
        <w:t xml:space="preserve"> + </w:t>
      </w:r>
      <w:r>
        <w:rPr>
          <w:rFonts w:hint="eastAsia"/>
          <w:b/>
          <w:bCs/>
        </w:rPr>
        <w:t>生命周期-转化中</w:t>
      </w:r>
      <w:r>
        <w:rPr>
          <w:rFonts w:hint="eastAsia"/>
        </w:rPr>
        <w:t>；</w:t>
      </w:r>
    </w:p>
    <w:p w14:paraId="4241E139">
      <w:pPr>
        <w:pStyle w:val="3"/>
      </w:pPr>
      <w:r>
        <w:drawing>
          <wp:inline distT="0" distB="0" distL="114300" distR="114300">
            <wp:extent cx="5334000" cy="2881630"/>
            <wp:effectExtent l="0" t="0" r="0" b="0"/>
            <wp:docPr id="17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descr="descript"/>
                    <pic:cNvPicPr>
                      <a:picLocks noChangeAspect="1" noChangeArrowheads="1"/>
                    </pic:cNvPicPr>
                  </pic:nvPicPr>
                  <pic:blipFill>
                    <a:blip r:embed="rId44"/>
                    <a:stretch>
                      <a:fillRect/>
                    </a:stretch>
                  </pic:blipFill>
                  <pic:spPr>
                    <a:xfrm>
                      <a:off x="0" y="0"/>
                      <a:ext cx="5334000" cy="2881631"/>
                    </a:xfrm>
                    <a:prstGeom prst="rect">
                      <a:avLst/>
                    </a:prstGeom>
                    <a:noFill/>
                    <a:ln w="9525">
                      <a:noFill/>
                    </a:ln>
                  </pic:spPr>
                </pic:pic>
              </a:graphicData>
            </a:graphic>
          </wp:inline>
        </w:drawing>
      </w:r>
    </w:p>
    <w:p w14:paraId="2AD48ACF">
      <w:pPr>
        <w:pStyle w:val="27"/>
        <w:numPr>
          <w:ilvl w:val="0"/>
          <w:numId w:val="1"/>
        </w:numPr>
      </w:pPr>
      <w:r>
        <w:rPr>
          <w:rFonts w:hint="eastAsia"/>
        </w:rPr>
        <w:t>活跃：已开户且正常交易的客户。</w:t>
      </w:r>
    </w:p>
    <w:p w14:paraId="422F65CF">
      <w:pPr>
        <w:pStyle w:val="26"/>
      </w:pPr>
      <w:r>
        <w:rPr>
          <w:rFonts w:hint="eastAsia"/>
        </w:rPr>
        <w:t>点击跳转活跃客户列表（我的页面-客户通讯录），筛选条件为</w:t>
      </w:r>
      <w:r>
        <w:rPr>
          <w:rFonts w:hint="eastAsia"/>
          <w:b/>
          <w:bCs/>
        </w:rPr>
        <w:t>客户状态-有效</w:t>
      </w:r>
      <w:r>
        <w:rPr>
          <w:b/>
          <w:bCs/>
        </w:rPr>
        <w:t xml:space="preserve"> + </w:t>
      </w:r>
      <w:r>
        <w:rPr>
          <w:rFonts w:hint="eastAsia"/>
          <w:b/>
          <w:bCs/>
        </w:rPr>
        <w:t>生命周期-转化中</w:t>
      </w:r>
      <w:r>
        <w:rPr>
          <w:rFonts w:hint="eastAsia"/>
        </w:rPr>
        <w:t>；</w:t>
      </w:r>
    </w:p>
    <w:p w14:paraId="6D0F16FB">
      <w:pPr>
        <w:pStyle w:val="3"/>
      </w:pPr>
      <w:r>
        <w:drawing>
          <wp:inline distT="0" distB="0" distL="114300" distR="114300">
            <wp:extent cx="5334000" cy="2834640"/>
            <wp:effectExtent l="0" t="0" r="0" b="0"/>
            <wp:docPr id="17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descr="descript"/>
                    <pic:cNvPicPr>
                      <a:picLocks noChangeAspect="1" noChangeArrowheads="1"/>
                    </pic:cNvPicPr>
                  </pic:nvPicPr>
                  <pic:blipFill>
                    <a:blip r:embed="rId45"/>
                    <a:stretch>
                      <a:fillRect/>
                    </a:stretch>
                  </pic:blipFill>
                  <pic:spPr>
                    <a:xfrm>
                      <a:off x="0" y="0"/>
                      <a:ext cx="5334000" cy="2835153"/>
                    </a:xfrm>
                    <a:prstGeom prst="rect">
                      <a:avLst/>
                    </a:prstGeom>
                    <a:noFill/>
                    <a:ln w="9525">
                      <a:noFill/>
                    </a:ln>
                  </pic:spPr>
                </pic:pic>
              </a:graphicData>
            </a:graphic>
          </wp:inline>
        </w:drawing>
      </w:r>
    </w:p>
    <w:p w14:paraId="5316FA52">
      <w:pPr>
        <w:pStyle w:val="27"/>
        <w:numPr>
          <w:ilvl w:val="0"/>
          <w:numId w:val="1"/>
        </w:numPr>
      </w:pPr>
      <w:r>
        <w:rPr>
          <w:rFonts w:hint="eastAsia"/>
        </w:rPr>
        <w:t>休眠：已开户但休眠待激活的客户。</w:t>
      </w:r>
    </w:p>
    <w:p w14:paraId="230F7F08">
      <w:pPr>
        <w:pStyle w:val="26"/>
      </w:pPr>
      <w:r>
        <w:rPr>
          <w:rFonts w:hint="eastAsia"/>
        </w:rPr>
        <w:t>点击跳转休眠客户列表（我的页面-客户通讯录），筛选条件为</w:t>
      </w:r>
      <w:r>
        <w:rPr>
          <w:rFonts w:hint="eastAsia"/>
          <w:b/>
          <w:bCs/>
        </w:rPr>
        <w:t>客户状态-休眠</w:t>
      </w:r>
      <w:r>
        <w:rPr>
          <w:b/>
          <w:bCs/>
        </w:rPr>
        <w:t xml:space="preserve"> + </w:t>
      </w:r>
      <w:r>
        <w:rPr>
          <w:rFonts w:hint="eastAsia"/>
          <w:b/>
          <w:bCs/>
        </w:rPr>
        <w:t>生命周期-休眠</w:t>
      </w:r>
      <w:r>
        <w:rPr>
          <w:rFonts w:hint="eastAsia"/>
        </w:rPr>
        <w:t>；</w:t>
      </w:r>
    </w:p>
    <w:p w14:paraId="24D83F92">
      <w:pPr>
        <w:pStyle w:val="3"/>
      </w:pPr>
      <w:r>
        <w:drawing>
          <wp:inline distT="0" distB="0" distL="114300" distR="114300">
            <wp:extent cx="5334000" cy="2883535"/>
            <wp:effectExtent l="0" t="0" r="0" b="0"/>
            <wp:docPr id="17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descr="descript"/>
                    <pic:cNvPicPr>
                      <a:picLocks noChangeAspect="1" noChangeArrowheads="1"/>
                    </pic:cNvPicPr>
                  </pic:nvPicPr>
                  <pic:blipFill>
                    <a:blip r:embed="rId46"/>
                    <a:stretch>
                      <a:fillRect/>
                    </a:stretch>
                  </pic:blipFill>
                  <pic:spPr>
                    <a:xfrm>
                      <a:off x="0" y="0"/>
                      <a:ext cx="5334000" cy="2883780"/>
                    </a:xfrm>
                    <a:prstGeom prst="rect">
                      <a:avLst/>
                    </a:prstGeom>
                    <a:noFill/>
                    <a:ln w="9525">
                      <a:noFill/>
                    </a:ln>
                  </pic:spPr>
                </pic:pic>
              </a:graphicData>
            </a:graphic>
          </wp:inline>
        </w:drawing>
      </w:r>
    </w:p>
    <w:p w14:paraId="4194B208">
      <w:pPr>
        <w:pStyle w:val="3"/>
      </w:pPr>
      <w:r>
        <w:rPr>
          <w:rFonts w:hint="eastAsia"/>
        </w:rPr>
        <w:t>2)客户类型解释说明：对客户状态和生命周期划分的口径进行说明，对这两个类型的关系和相关页面进行说明与举例；</w:t>
      </w:r>
    </w:p>
    <w:p w14:paraId="283D1AC4">
      <w:pPr>
        <w:pStyle w:val="3"/>
      </w:pPr>
    </w:p>
    <w:bookmarkEnd w:id="49"/>
    <w:p w14:paraId="4ED253DA">
      <w:pPr>
        <w:pStyle w:val="5"/>
      </w:pPr>
      <w:bookmarkStart w:id="50" w:name="_Toc21691"/>
      <w:bookmarkStart w:id="51" w:name="客户机会"/>
      <w:r>
        <w:rPr>
          <w:rFonts w:hint="eastAsia"/>
        </w:rPr>
        <w:t>3.客户机会</w:t>
      </w:r>
      <w:bookmarkEnd w:id="50"/>
    </w:p>
    <w:p w14:paraId="085EE8A4">
      <w:pPr>
        <w:pStyle w:val="26"/>
      </w:pPr>
      <w:r>
        <w:rPr>
          <w:rFonts w:hint="eastAsia"/>
        </w:rPr>
        <w:t>1)换一换：页面展示至多3个客户机会卡片，包含潜在客户和开户后的客户。</w:t>
      </w:r>
    </w:p>
    <w:p w14:paraId="4A032E60">
      <w:pPr>
        <w:numPr>
          <w:ilvl w:val="0"/>
          <w:numId w:val="1"/>
        </w:numPr>
      </w:pPr>
      <w:r>
        <w:rPr>
          <w:rFonts w:hint="eastAsia"/>
        </w:rPr>
        <w:t>目前推荐规则为系统默认，根据当前用户负责的客户范围中选择排序生成，一般为几十个；</w:t>
      </w:r>
    </w:p>
    <w:p w14:paraId="4AA42B8F">
      <w:pPr>
        <w:numPr>
          <w:ilvl w:val="0"/>
          <w:numId w:val="1"/>
        </w:numPr>
      </w:pPr>
      <w:r>
        <w:rPr>
          <w:rFonts w:hint="eastAsia"/>
        </w:rPr>
        <w:t>客户关系实时更新，比如新增加了投资者关系；</w:t>
      </w:r>
    </w:p>
    <w:p w14:paraId="08DDD5AA">
      <w:pPr>
        <w:numPr>
          <w:ilvl w:val="0"/>
          <w:numId w:val="1"/>
        </w:numPr>
      </w:pPr>
      <w:r>
        <w:rPr>
          <w:rFonts w:hint="eastAsia"/>
        </w:rPr>
        <w:t>推荐列表默认10min刷新一次的频率；</w:t>
      </w:r>
    </w:p>
    <w:p w14:paraId="75784D6C">
      <w:pPr>
        <w:numPr>
          <w:ilvl w:val="0"/>
          <w:numId w:val="1"/>
        </w:numPr>
      </w:pPr>
      <w:r>
        <w:rPr>
          <w:rFonts w:hint="eastAsia"/>
        </w:rPr>
        <w:t>如果推荐内容全部都展示过后，再点击换一换将会从推荐列表中重头开始展示；</w:t>
      </w:r>
    </w:p>
    <w:p w14:paraId="7EB93559">
      <w:pPr>
        <w:pStyle w:val="26"/>
      </w:pPr>
      <w:r>
        <w:drawing>
          <wp:inline distT="0" distB="0" distL="114300" distR="114300">
            <wp:extent cx="5334000" cy="4444365"/>
            <wp:effectExtent l="0" t="0" r="0" b="0"/>
            <wp:docPr id="18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descr="descript"/>
                    <pic:cNvPicPr>
                      <a:picLocks noChangeAspect="1" noChangeArrowheads="1"/>
                    </pic:cNvPicPr>
                  </pic:nvPicPr>
                  <pic:blipFill>
                    <a:blip r:embed="rId47"/>
                    <a:stretch>
                      <a:fillRect/>
                    </a:stretch>
                  </pic:blipFill>
                  <pic:spPr>
                    <a:xfrm>
                      <a:off x="0" y="0"/>
                      <a:ext cx="5334000" cy="4444999"/>
                    </a:xfrm>
                    <a:prstGeom prst="rect">
                      <a:avLst/>
                    </a:prstGeom>
                    <a:noFill/>
                    <a:ln w="9525">
                      <a:noFill/>
                    </a:ln>
                  </pic:spPr>
                </pic:pic>
              </a:graphicData>
            </a:graphic>
          </wp:inline>
        </w:drawing>
      </w:r>
    </w:p>
    <w:p w14:paraId="2418E3D1">
      <w:pPr>
        <w:pStyle w:val="3"/>
      </w:pPr>
      <w:r>
        <w:rPr>
          <w:rFonts w:hint="eastAsia"/>
        </w:rPr>
        <w:t>2)潜客机会卡片：</w:t>
      </w:r>
    </w:p>
    <w:p w14:paraId="00F79D91">
      <w:pPr>
        <w:pStyle w:val="3"/>
      </w:pPr>
      <w:r>
        <w:rPr>
          <w:rFonts w:hint="eastAsia"/>
        </w:rPr>
        <w:t>潜在客户是客户增长的重点。若对接渠道1.0，则将通过二维码扫码留资的客户信息同步到知客潜客列表中。若对接渠道2.0，则通过渠道2.0系统获取渠道的线索和数据。未来将扩充其他渠道来源的潜客数据和潜客管理功能。</w:t>
      </w:r>
    </w:p>
    <w:p w14:paraId="6A52444F">
      <w:pPr>
        <w:pStyle w:val="27"/>
        <w:numPr>
          <w:ilvl w:val="0"/>
          <w:numId w:val="1"/>
        </w:numPr>
      </w:pPr>
      <w:r>
        <w:rPr>
          <w:rFonts w:hint="eastAsia"/>
        </w:rPr>
        <w:t>对接渠道1.0：</w:t>
      </w:r>
    </w:p>
    <w:p w14:paraId="0F644DEC">
      <w:pPr>
        <w:pStyle w:val="26"/>
      </w:pPr>
      <w:r>
        <w:rPr>
          <w:rFonts w:hint="eastAsia"/>
        </w:rPr>
        <w:t>以客户留资的手机号作为唯一标识，潜客卡片会展示潜客姓名（如手机号为空，系统展示–）、手机号以及潜客触发的推荐标签。</w:t>
      </w:r>
    </w:p>
    <w:p w14:paraId="571928ED">
      <w:pPr>
        <w:pStyle w:val="3"/>
      </w:pPr>
      <w:r>
        <w:rPr>
          <w:rFonts w:hint="eastAsia"/>
        </w:rPr>
        <w:t>潜客详情页面介绍详见本节的</w:t>
      </w:r>
      <w:r>
        <w:t xml:space="preserve"> </w:t>
      </w:r>
      <w:r>
        <w:fldChar w:fldCharType="begin"/>
      </w:r>
      <w:r>
        <w:instrText xml:space="preserve"> HYPERLINK "./mobile.md#_7-潜客详情页面" \h </w:instrText>
      </w:r>
      <w:r>
        <w:fldChar w:fldCharType="separate"/>
      </w:r>
      <w:r>
        <w:rPr>
          <w:rStyle w:val="23"/>
          <w:rFonts w:hint="eastAsia"/>
        </w:rPr>
        <w:t>第7点</w:t>
      </w:r>
      <w:r>
        <w:rPr>
          <w:rStyle w:val="23"/>
          <w:rFonts w:hint="eastAsia"/>
        </w:rPr>
        <w:fldChar w:fldCharType="end"/>
      </w:r>
      <w:r>
        <w:t>。</w:t>
      </w:r>
    </w:p>
    <w:p w14:paraId="78394763">
      <w:pPr>
        <w:pStyle w:val="3"/>
      </w:pPr>
      <w:r>
        <w:drawing>
          <wp:inline distT="0" distB="0" distL="114300" distR="114300">
            <wp:extent cx="5334000" cy="4375785"/>
            <wp:effectExtent l="0" t="0" r="0" b="0"/>
            <wp:docPr id="18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descr="descript"/>
                    <pic:cNvPicPr>
                      <a:picLocks noChangeAspect="1" noChangeArrowheads="1"/>
                    </pic:cNvPicPr>
                  </pic:nvPicPr>
                  <pic:blipFill>
                    <a:blip r:embed="rId48"/>
                    <a:stretch>
                      <a:fillRect/>
                    </a:stretch>
                  </pic:blipFill>
                  <pic:spPr>
                    <a:xfrm>
                      <a:off x="0" y="0"/>
                      <a:ext cx="5334000" cy="4376304"/>
                    </a:xfrm>
                    <a:prstGeom prst="rect">
                      <a:avLst/>
                    </a:prstGeom>
                    <a:noFill/>
                    <a:ln w="9525">
                      <a:noFill/>
                    </a:ln>
                  </pic:spPr>
                </pic:pic>
              </a:graphicData>
            </a:graphic>
          </wp:inline>
        </w:drawing>
      </w:r>
    </w:p>
    <w:p w14:paraId="57F86C5B">
      <w:pPr>
        <w:pStyle w:val="27"/>
        <w:numPr>
          <w:ilvl w:val="0"/>
          <w:numId w:val="1"/>
        </w:numPr>
      </w:pPr>
      <w:r>
        <w:rPr>
          <w:rFonts w:hint="eastAsia"/>
        </w:rPr>
        <w:t>对接渠道2.0：</w:t>
      </w:r>
    </w:p>
    <w:p w14:paraId="09E16A58">
      <w:pPr>
        <w:pStyle w:val="26"/>
      </w:pPr>
      <w:r>
        <w:rPr>
          <w:rFonts w:hint="eastAsia"/>
        </w:rPr>
        <w:t>以客户留资的手机号作为唯一标识，潜客卡片会展示手机号、微信昵称、渠道来源、跟进标签和最新留资时间,如图：</w:t>
      </w:r>
    </w:p>
    <w:p w14:paraId="29860654">
      <w:pPr>
        <w:pStyle w:val="3"/>
      </w:pPr>
      <w:r>
        <w:drawing>
          <wp:inline distT="0" distB="0" distL="114300" distR="114300">
            <wp:extent cx="3477260" cy="8336280"/>
            <wp:effectExtent l="0" t="0" r="0" b="0"/>
            <wp:docPr id="18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descr="descript"/>
                    <pic:cNvPicPr>
                      <a:picLocks noChangeAspect="1" noChangeArrowheads="1"/>
                    </pic:cNvPicPr>
                  </pic:nvPicPr>
                  <pic:blipFill>
                    <a:blip r:embed="rId43"/>
                    <a:stretch>
                      <a:fillRect/>
                    </a:stretch>
                  </pic:blipFill>
                  <pic:spPr>
                    <a:xfrm>
                      <a:off x="0" y="0"/>
                      <a:ext cx="3477599" cy="8336712"/>
                    </a:xfrm>
                    <a:prstGeom prst="rect">
                      <a:avLst/>
                    </a:prstGeom>
                    <a:noFill/>
                    <a:ln w="9525">
                      <a:noFill/>
                    </a:ln>
                  </pic:spPr>
                </pic:pic>
              </a:graphicData>
            </a:graphic>
          </wp:inline>
        </w:drawing>
      </w:r>
    </w:p>
    <w:p w14:paraId="5EBCC0C0">
      <w:pPr>
        <w:pStyle w:val="3"/>
      </w:pPr>
      <w:r>
        <w:rPr>
          <w:rFonts w:hint="eastAsia"/>
        </w:rPr>
        <w:t>3)客户机会卡片：开户后客户的维护是提高客户贡献度的重要方式，尤其是近期新开户但还未形成成熟交易经验的转化阶段。</w:t>
      </w:r>
    </w:p>
    <w:p w14:paraId="5E8DA34B">
      <w:pPr>
        <w:pStyle w:val="3"/>
      </w:pPr>
      <w:r>
        <w:rPr>
          <w:rFonts w:hint="eastAsia"/>
        </w:rPr>
        <w:t>客户卡片包含客户真实姓名、投资账号以及出发的推荐标签。点击卡片会进入客户详情页面，回显客户的机会标签信息。</w:t>
      </w:r>
    </w:p>
    <w:p w14:paraId="764B6866">
      <w:pPr>
        <w:pStyle w:val="3"/>
      </w:pPr>
      <w:r>
        <w:rPr>
          <w:rFonts w:hint="eastAsia"/>
        </w:rPr>
        <w:t>更多客户详情页面的介绍详见本节</w:t>
      </w:r>
      <w:r>
        <w:fldChar w:fldCharType="begin"/>
      </w:r>
      <w:r>
        <w:instrText xml:space="preserve"> HYPERLINK "./mobile.md#_8-客户详情页面" \h </w:instrText>
      </w:r>
      <w:r>
        <w:fldChar w:fldCharType="separate"/>
      </w:r>
      <w:r>
        <w:rPr>
          <w:rStyle w:val="23"/>
          <w:rFonts w:hint="eastAsia"/>
        </w:rPr>
        <w:t>第8点</w:t>
      </w:r>
      <w:r>
        <w:rPr>
          <w:rStyle w:val="23"/>
          <w:rFonts w:hint="eastAsia"/>
        </w:rPr>
        <w:fldChar w:fldCharType="end"/>
      </w:r>
      <w:r>
        <w:t>。</w:t>
      </w:r>
    </w:p>
    <w:p w14:paraId="15E2CCB7">
      <w:pPr>
        <w:pStyle w:val="3"/>
      </w:pPr>
      <w:r>
        <w:drawing>
          <wp:inline distT="0" distB="0" distL="114300" distR="114300">
            <wp:extent cx="5334000" cy="4385945"/>
            <wp:effectExtent l="0" t="0" r="0" b="0"/>
            <wp:docPr id="19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descr="descript"/>
                    <pic:cNvPicPr>
                      <a:picLocks noChangeAspect="1" noChangeArrowheads="1"/>
                    </pic:cNvPicPr>
                  </pic:nvPicPr>
                  <pic:blipFill>
                    <a:blip r:embed="rId49"/>
                    <a:stretch>
                      <a:fillRect/>
                    </a:stretch>
                  </pic:blipFill>
                  <pic:spPr>
                    <a:xfrm>
                      <a:off x="0" y="0"/>
                      <a:ext cx="5334000" cy="4386395"/>
                    </a:xfrm>
                    <a:prstGeom prst="rect">
                      <a:avLst/>
                    </a:prstGeom>
                    <a:noFill/>
                    <a:ln w="9525">
                      <a:noFill/>
                    </a:ln>
                  </pic:spPr>
                </pic:pic>
              </a:graphicData>
            </a:graphic>
          </wp:inline>
        </w:drawing>
      </w:r>
    </w:p>
    <w:bookmarkEnd w:id="51"/>
    <w:p w14:paraId="55205004">
      <w:pPr>
        <w:pStyle w:val="5"/>
      </w:pPr>
      <w:bookmarkStart w:id="52" w:name="_Toc31191"/>
      <w:bookmarkStart w:id="53" w:name="重点客群"/>
      <w:r>
        <w:rPr>
          <w:rFonts w:hint="eastAsia"/>
        </w:rPr>
        <w:t>4.重点客群</w:t>
      </w:r>
      <w:bookmarkEnd w:id="52"/>
    </w:p>
    <w:p w14:paraId="60A1F8EA">
      <w:pPr>
        <w:pStyle w:val="26"/>
      </w:pPr>
      <w:r>
        <w:rPr>
          <w:rFonts w:hint="eastAsia"/>
        </w:rPr>
        <w:t>1)客群管理页面：</w:t>
      </w:r>
    </w:p>
    <w:p w14:paraId="5D311337">
      <w:pPr>
        <w:pStyle w:val="3"/>
      </w:pPr>
      <w:r>
        <w:rPr>
          <w:rFonts w:hint="eastAsia"/>
        </w:rPr>
        <w:t>点击重点客群更多跳转客群管理页面，可以看到分组后的所有客群，并且支持对一类客群的展开和折叠；</w:t>
      </w:r>
    </w:p>
    <w:p w14:paraId="487896D8">
      <w:pPr>
        <w:pStyle w:val="3"/>
      </w:pPr>
      <w:r>
        <w:drawing>
          <wp:inline distT="0" distB="0" distL="114300" distR="114300">
            <wp:extent cx="5334000" cy="4271645"/>
            <wp:effectExtent l="0" t="0" r="0" b="0"/>
            <wp:docPr id="19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descr="descript"/>
                    <pic:cNvPicPr>
                      <a:picLocks noChangeAspect="1" noChangeArrowheads="1"/>
                    </pic:cNvPicPr>
                  </pic:nvPicPr>
                  <pic:blipFill>
                    <a:blip r:embed="rId50"/>
                    <a:stretch>
                      <a:fillRect/>
                    </a:stretch>
                  </pic:blipFill>
                  <pic:spPr>
                    <a:xfrm>
                      <a:off x="0" y="0"/>
                      <a:ext cx="5334000" cy="4271920"/>
                    </a:xfrm>
                    <a:prstGeom prst="rect">
                      <a:avLst/>
                    </a:prstGeom>
                    <a:noFill/>
                    <a:ln w="9525">
                      <a:noFill/>
                    </a:ln>
                  </pic:spPr>
                </pic:pic>
              </a:graphicData>
            </a:graphic>
          </wp:inline>
        </w:drawing>
      </w:r>
    </w:p>
    <w:p w14:paraId="011C1E9F">
      <w:pPr>
        <w:pStyle w:val="3"/>
      </w:pPr>
      <w:r>
        <w:rPr>
          <w:rFonts w:hint="eastAsia"/>
        </w:rPr>
        <w:t>2)场景客群：针对业内常见客户运营场景的客户分组</w:t>
      </w:r>
    </w:p>
    <w:p w14:paraId="250D86E2">
      <w:pPr>
        <w:pStyle w:val="3"/>
      </w:pPr>
      <w:r>
        <w:rPr>
          <w:rFonts w:hint="eastAsia"/>
        </w:rPr>
        <w:t>下图展示的是根据客户开户前后流程节点，统计的客户列表，列表表头也会根据当前分组主题进行适应调整；</w:t>
      </w:r>
    </w:p>
    <w:p w14:paraId="4B05F859">
      <w:pPr>
        <w:pStyle w:val="3"/>
      </w:pPr>
      <w:r>
        <w:drawing>
          <wp:inline distT="0" distB="0" distL="114300" distR="114300">
            <wp:extent cx="5334000" cy="4262120"/>
            <wp:effectExtent l="0" t="0" r="0" b="0"/>
            <wp:docPr id="19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descr="descript"/>
                    <pic:cNvPicPr>
                      <a:picLocks noChangeAspect="1" noChangeArrowheads="1"/>
                    </pic:cNvPicPr>
                  </pic:nvPicPr>
                  <pic:blipFill>
                    <a:blip r:embed="rId51"/>
                    <a:stretch>
                      <a:fillRect/>
                    </a:stretch>
                  </pic:blipFill>
                  <pic:spPr>
                    <a:xfrm>
                      <a:off x="0" y="0"/>
                      <a:ext cx="5334000" cy="4262490"/>
                    </a:xfrm>
                    <a:prstGeom prst="rect">
                      <a:avLst/>
                    </a:prstGeom>
                    <a:noFill/>
                    <a:ln w="9525">
                      <a:noFill/>
                    </a:ln>
                  </pic:spPr>
                </pic:pic>
              </a:graphicData>
            </a:graphic>
          </wp:inline>
        </w:drawing>
      </w:r>
    </w:p>
    <w:p w14:paraId="3CD259AD">
      <w:pPr>
        <w:pStyle w:val="3"/>
      </w:pPr>
      <w:r>
        <w:rPr>
          <w:rFonts w:hint="eastAsia"/>
        </w:rPr>
        <w:t>下图展示的是符合开通特殊品种交易权限条件的客户列表。</w:t>
      </w:r>
    </w:p>
    <w:p w14:paraId="48E238EC">
      <w:pPr>
        <w:pStyle w:val="3"/>
      </w:pPr>
      <w:r>
        <w:drawing>
          <wp:inline distT="0" distB="0" distL="114300" distR="114300">
            <wp:extent cx="4154170" cy="8670290"/>
            <wp:effectExtent l="0" t="0" r="0" b="0"/>
            <wp:docPr id="20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descr="descript"/>
                    <pic:cNvPicPr>
                      <a:picLocks noChangeAspect="1" noChangeArrowheads="1"/>
                    </pic:cNvPicPr>
                  </pic:nvPicPr>
                  <pic:blipFill>
                    <a:blip r:embed="rId52"/>
                    <a:stretch>
                      <a:fillRect/>
                    </a:stretch>
                  </pic:blipFill>
                  <pic:spPr>
                    <a:xfrm>
                      <a:off x="0" y="0"/>
                      <a:ext cx="4154399" cy="8670880"/>
                    </a:xfrm>
                    <a:prstGeom prst="rect">
                      <a:avLst/>
                    </a:prstGeom>
                    <a:noFill/>
                    <a:ln w="9525">
                      <a:noFill/>
                    </a:ln>
                  </pic:spPr>
                </pic:pic>
              </a:graphicData>
            </a:graphic>
          </wp:inline>
        </w:drawing>
      </w:r>
    </w:p>
    <w:p w14:paraId="56B358B0">
      <w:pPr>
        <w:pStyle w:val="3"/>
      </w:pPr>
      <w:r>
        <w:rPr>
          <w:rFonts w:hint="eastAsia"/>
        </w:rPr>
        <w:t>3)公司客群：满足期货公司客户个性化分组要求；</w:t>
      </w:r>
    </w:p>
    <w:p w14:paraId="513AA30A">
      <w:pPr>
        <w:pStyle w:val="3"/>
      </w:pPr>
      <w:r>
        <w:rPr>
          <w:rFonts w:hint="eastAsia"/>
        </w:rPr>
        <w:t>如图提供次席客户明细。公司客群由期货公司定义，通过与德索工程师的对接，提交对应的分组及展示需求即可；</w:t>
      </w:r>
    </w:p>
    <w:p w14:paraId="7A8F9691">
      <w:pPr>
        <w:pStyle w:val="3"/>
      </w:pPr>
      <w:r>
        <w:drawing>
          <wp:inline distT="0" distB="0" distL="114300" distR="114300">
            <wp:extent cx="5334000" cy="4262120"/>
            <wp:effectExtent l="0" t="0" r="0" b="0"/>
            <wp:docPr id="20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descr="descript"/>
                    <pic:cNvPicPr>
                      <a:picLocks noChangeAspect="1" noChangeArrowheads="1"/>
                    </pic:cNvPicPr>
                  </pic:nvPicPr>
                  <pic:blipFill>
                    <a:blip r:embed="rId53"/>
                    <a:stretch>
                      <a:fillRect/>
                    </a:stretch>
                  </pic:blipFill>
                  <pic:spPr>
                    <a:xfrm>
                      <a:off x="0" y="0"/>
                      <a:ext cx="5334000" cy="4262490"/>
                    </a:xfrm>
                    <a:prstGeom prst="rect">
                      <a:avLst/>
                    </a:prstGeom>
                    <a:noFill/>
                    <a:ln w="9525">
                      <a:noFill/>
                    </a:ln>
                  </pic:spPr>
                </pic:pic>
              </a:graphicData>
            </a:graphic>
          </wp:inline>
        </w:drawing>
      </w:r>
    </w:p>
    <w:p w14:paraId="5F171114">
      <w:pPr>
        <w:pStyle w:val="3"/>
      </w:pPr>
      <w:r>
        <w:rPr>
          <w:rFonts w:hint="eastAsia"/>
        </w:rPr>
        <w:t>4)系统默认：系统根据投资者客户与用户的归属关系，分为居间开发和直接开发。</w:t>
      </w:r>
    </w:p>
    <w:p w14:paraId="3C90B1F6">
      <w:pPr>
        <w:pStyle w:val="3"/>
      </w:pPr>
      <w:r>
        <w:rPr>
          <w:rFonts w:hint="eastAsia"/>
        </w:rPr>
        <w:t>我的客户即为客户经理名下的所有客户，同时知客支持对客户添加星标，并单独设立出星标客户分组；</w:t>
      </w:r>
    </w:p>
    <w:p w14:paraId="33A92A91">
      <w:pPr>
        <w:pStyle w:val="3"/>
      </w:pPr>
      <w:r>
        <w:drawing>
          <wp:inline distT="0" distB="0" distL="114300" distR="114300">
            <wp:extent cx="5334000" cy="4067810"/>
            <wp:effectExtent l="0" t="0" r="0" b="0"/>
            <wp:docPr id="20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descr="descript"/>
                    <pic:cNvPicPr>
                      <a:picLocks noChangeAspect="1" noChangeArrowheads="1"/>
                    </pic:cNvPicPr>
                  </pic:nvPicPr>
                  <pic:blipFill>
                    <a:blip r:embed="rId54"/>
                    <a:stretch>
                      <a:fillRect/>
                    </a:stretch>
                  </pic:blipFill>
                  <pic:spPr>
                    <a:xfrm>
                      <a:off x="0" y="0"/>
                      <a:ext cx="5334000" cy="4068205"/>
                    </a:xfrm>
                    <a:prstGeom prst="rect">
                      <a:avLst/>
                    </a:prstGeom>
                    <a:noFill/>
                    <a:ln w="9525">
                      <a:noFill/>
                    </a:ln>
                  </pic:spPr>
                </pic:pic>
              </a:graphicData>
            </a:graphic>
          </wp:inline>
        </w:drawing>
      </w:r>
    </w:p>
    <w:p w14:paraId="6D2C327F">
      <w:pPr>
        <w:pStyle w:val="3"/>
      </w:pPr>
      <w:r>
        <w:rPr>
          <w:rFonts w:hint="eastAsia"/>
        </w:rPr>
        <w:t>5)自定义分组：支持知客当前用户根据自身需要，灵活的选择客户组成分组。分组内容形式与客户通讯录一致；</w:t>
      </w:r>
    </w:p>
    <w:p w14:paraId="33DB3303">
      <w:pPr>
        <w:pStyle w:val="3"/>
      </w:pPr>
      <w:r>
        <w:drawing>
          <wp:inline distT="0" distB="0" distL="114300" distR="114300">
            <wp:extent cx="5334000" cy="4425315"/>
            <wp:effectExtent l="0" t="0" r="0" b="0"/>
            <wp:docPr id="20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descr="descript"/>
                    <pic:cNvPicPr>
                      <a:picLocks noChangeAspect="1" noChangeArrowheads="1"/>
                    </pic:cNvPicPr>
                  </pic:nvPicPr>
                  <pic:blipFill>
                    <a:blip r:embed="rId55"/>
                    <a:stretch>
                      <a:fillRect/>
                    </a:stretch>
                  </pic:blipFill>
                  <pic:spPr>
                    <a:xfrm>
                      <a:off x="0" y="0"/>
                      <a:ext cx="5334000" cy="4425427"/>
                    </a:xfrm>
                    <a:prstGeom prst="rect">
                      <a:avLst/>
                    </a:prstGeom>
                    <a:noFill/>
                    <a:ln w="9525">
                      <a:noFill/>
                    </a:ln>
                  </pic:spPr>
                </pic:pic>
              </a:graphicData>
            </a:graphic>
          </wp:inline>
        </w:drawing>
      </w:r>
    </w:p>
    <w:p w14:paraId="048C3FB5">
      <w:pPr>
        <w:pStyle w:val="27"/>
        <w:numPr>
          <w:ilvl w:val="0"/>
          <w:numId w:val="1"/>
        </w:numPr>
      </w:pPr>
      <w:r>
        <w:rPr>
          <w:rFonts w:hint="eastAsia"/>
        </w:rPr>
        <w:t>新建自定义分组，点击自定义分组的加号图标，输入分组名称，选择客户添加到分组中；</w:t>
      </w:r>
    </w:p>
    <w:p w14:paraId="2229496D">
      <w:pPr>
        <w:pStyle w:val="26"/>
      </w:pPr>
      <w:r>
        <w:drawing>
          <wp:inline distT="0" distB="0" distL="114300" distR="114300">
            <wp:extent cx="5334000" cy="2914650"/>
            <wp:effectExtent l="0" t="0" r="0" b="0"/>
            <wp:docPr id="21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descr="descript"/>
                    <pic:cNvPicPr>
                      <a:picLocks noChangeAspect="1" noChangeArrowheads="1"/>
                    </pic:cNvPicPr>
                  </pic:nvPicPr>
                  <pic:blipFill>
                    <a:blip r:embed="rId56"/>
                    <a:stretch>
                      <a:fillRect/>
                    </a:stretch>
                  </pic:blipFill>
                  <pic:spPr>
                    <a:xfrm>
                      <a:off x="0" y="0"/>
                      <a:ext cx="5334000" cy="2914907"/>
                    </a:xfrm>
                    <a:prstGeom prst="rect">
                      <a:avLst/>
                    </a:prstGeom>
                    <a:noFill/>
                    <a:ln w="9525">
                      <a:noFill/>
                    </a:ln>
                  </pic:spPr>
                </pic:pic>
              </a:graphicData>
            </a:graphic>
          </wp:inline>
        </w:drawing>
      </w:r>
    </w:p>
    <w:p w14:paraId="4C666975">
      <w:pPr>
        <w:pStyle w:val="27"/>
        <w:numPr>
          <w:ilvl w:val="0"/>
          <w:numId w:val="1"/>
        </w:numPr>
      </w:pPr>
      <w:r>
        <w:rPr>
          <w:rFonts w:hint="eastAsia"/>
        </w:rPr>
        <w:t>编辑自定义分组，选择具体自定义分组列表右上角的更多菜单按钮，选择编辑分组可以对分组中的客户清单的具体客户进行删除，也可以选择分组底部的添加客户选择具体客户添加到分组中；</w:t>
      </w:r>
    </w:p>
    <w:p w14:paraId="3BB4EEAC">
      <w:pPr>
        <w:pStyle w:val="26"/>
      </w:pPr>
      <w:r>
        <w:drawing>
          <wp:inline distT="0" distB="0" distL="114300" distR="114300">
            <wp:extent cx="5334000" cy="2861310"/>
            <wp:effectExtent l="0" t="0" r="0" b="0"/>
            <wp:docPr id="21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descr="descript"/>
                    <pic:cNvPicPr>
                      <a:picLocks noChangeAspect="1" noChangeArrowheads="1"/>
                    </pic:cNvPicPr>
                  </pic:nvPicPr>
                  <pic:blipFill>
                    <a:blip r:embed="rId57"/>
                    <a:stretch>
                      <a:fillRect/>
                    </a:stretch>
                  </pic:blipFill>
                  <pic:spPr>
                    <a:xfrm>
                      <a:off x="0" y="0"/>
                      <a:ext cx="5334000" cy="2861656"/>
                    </a:xfrm>
                    <a:prstGeom prst="rect">
                      <a:avLst/>
                    </a:prstGeom>
                    <a:noFill/>
                    <a:ln w="9525">
                      <a:noFill/>
                    </a:ln>
                  </pic:spPr>
                </pic:pic>
              </a:graphicData>
            </a:graphic>
          </wp:inline>
        </w:drawing>
      </w:r>
    </w:p>
    <w:p w14:paraId="09992DCC">
      <w:pPr>
        <w:pStyle w:val="27"/>
        <w:numPr>
          <w:ilvl w:val="0"/>
          <w:numId w:val="1"/>
        </w:numPr>
      </w:pPr>
      <w:r>
        <w:rPr>
          <w:rFonts w:hint="eastAsia"/>
        </w:rPr>
        <w:t>删除自定义分组，删除自定义分组是对整个分组进行删除，注意和编辑分组删除具体客户的区别；</w:t>
      </w:r>
    </w:p>
    <w:p w14:paraId="5C5B21A3">
      <w:pPr>
        <w:pStyle w:val="26"/>
      </w:pPr>
      <w:r>
        <w:drawing>
          <wp:inline distT="0" distB="0" distL="114300" distR="114300">
            <wp:extent cx="5334000" cy="2823845"/>
            <wp:effectExtent l="0" t="0" r="0" b="0"/>
            <wp:docPr id="21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descr="descript"/>
                    <pic:cNvPicPr>
                      <a:picLocks noChangeAspect="1" noChangeArrowheads="1"/>
                    </pic:cNvPicPr>
                  </pic:nvPicPr>
                  <pic:blipFill>
                    <a:blip r:embed="rId58"/>
                    <a:stretch>
                      <a:fillRect/>
                    </a:stretch>
                  </pic:blipFill>
                  <pic:spPr>
                    <a:xfrm>
                      <a:off x="0" y="0"/>
                      <a:ext cx="5334000" cy="2824116"/>
                    </a:xfrm>
                    <a:prstGeom prst="rect">
                      <a:avLst/>
                    </a:prstGeom>
                    <a:noFill/>
                    <a:ln w="9525">
                      <a:noFill/>
                    </a:ln>
                  </pic:spPr>
                </pic:pic>
              </a:graphicData>
            </a:graphic>
          </wp:inline>
        </w:drawing>
      </w:r>
    </w:p>
    <w:p w14:paraId="0A0CCF95">
      <w:pPr>
        <w:pStyle w:val="27"/>
        <w:numPr>
          <w:ilvl w:val="0"/>
          <w:numId w:val="1"/>
        </w:numPr>
      </w:pPr>
      <w:r>
        <w:rPr>
          <w:rFonts w:hint="eastAsia"/>
        </w:rPr>
        <w:t>重命名自定义分组，操作路径同上，选择重命名可以对分组名称变更；</w:t>
      </w:r>
    </w:p>
    <w:p w14:paraId="553EDF9C">
      <w:pPr>
        <w:pStyle w:val="26"/>
      </w:pPr>
      <w:r>
        <w:drawing>
          <wp:inline distT="0" distB="0" distL="114300" distR="114300">
            <wp:extent cx="5334000" cy="2839085"/>
            <wp:effectExtent l="0" t="0" r="0" b="0"/>
            <wp:docPr id="22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descr="descript"/>
                    <pic:cNvPicPr>
                      <a:picLocks noChangeAspect="1" noChangeArrowheads="1"/>
                    </pic:cNvPicPr>
                  </pic:nvPicPr>
                  <pic:blipFill>
                    <a:blip r:embed="rId59"/>
                    <a:stretch>
                      <a:fillRect/>
                    </a:stretch>
                  </pic:blipFill>
                  <pic:spPr>
                    <a:xfrm>
                      <a:off x="0" y="0"/>
                      <a:ext cx="5334000" cy="2839256"/>
                    </a:xfrm>
                    <a:prstGeom prst="rect">
                      <a:avLst/>
                    </a:prstGeom>
                    <a:noFill/>
                    <a:ln w="9525">
                      <a:noFill/>
                    </a:ln>
                  </pic:spPr>
                </pic:pic>
              </a:graphicData>
            </a:graphic>
          </wp:inline>
        </w:drawing>
      </w:r>
    </w:p>
    <w:p w14:paraId="23DCC481">
      <w:pPr>
        <w:pStyle w:val="3"/>
      </w:pPr>
      <w:r>
        <w:rPr>
          <w:rFonts w:hint="eastAsia"/>
        </w:rPr>
        <w:t>6)智能分组：智能分组是当前用户可以根据指标条件自动生成，每天定时更新，可以看到较上一日的变化，相较于自定义分组静态的类型而言，是一种动态分组；</w:t>
      </w:r>
    </w:p>
    <w:p w14:paraId="464D88FD">
      <w:pPr>
        <w:pStyle w:val="3"/>
      </w:pPr>
      <w:r>
        <w:drawing>
          <wp:inline distT="0" distB="0" distL="114300" distR="114300">
            <wp:extent cx="5334000" cy="4422140"/>
            <wp:effectExtent l="0" t="0" r="0" b="0"/>
            <wp:docPr id="22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descr="descript"/>
                    <pic:cNvPicPr>
                      <a:picLocks noChangeAspect="1" noChangeArrowheads="1"/>
                    </pic:cNvPicPr>
                  </pic:nvPicPr>
                  <pic:blipFill>
                    <a:blip r:embed="rId60"/>
                    <a:stretch>
                      <a:fillRect/>
                    </a:stretch>
                  </pic:blipFill>
                  <pic:spPr>
                    <a:xfrm>
                      <a:off x="0" y="0"/>
                      <a:ext cx="5334000" cy="4422415"/>
                    </a:xfrm>
                    <a:prstGeom prst="rect">
                      <a:avLst/>
                    </a:prstGeom>
                    <a:noFill/>
                    <a:ln w="9525">
                      <a:noFill/>
                    </a:ln>
                  </pic:spPr>
                </pic:pic>
              </a:graphicData>
            </a:graphic>
          </wp:inline>
        </w:drawing>
      </w:r>
    </w:p>
    <w:p w14:paraId="09A65E38">
      <w:pPr>
        <w:pStyle w:val="27"/>
        <w:numPr>
          <w:ilvl w:val="0"/>
          <w:numId w:val="1"/>
        </w:numPr>
      </w:pPr>
      <w:r>
        <w:rPr>
          <w:rFonts w:hint="eastAsia"/>
        </w:rPr>
        <w:t>新建智能分组，点击智能分组的加号图标，输入分组名称，选择分组条件保存；</w:t>
      </w:r>
    </w:p>
    <w:p w14:paraId="0855F370">
      <w:pPr>
        <w:pStyle w:val="26"/>
      </w:pPr>
      <w:r>
        <w:drawing>
          <wp:inline distT="0" distB="0" distL="114300" distR="114300">
            <wp:extent cx="5334000" cy="4548505"/>
            <wp:effectExtent l="0" t="0" r="0" b="0"/>
            <wp:docPr id="22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descr="descript"/>
                    <pic:cNvPicPr>
                      <a:picLocks noChangeAspect="1" noChangeArrowheads="1"/>
                    </pic:cNvPicPr>
                  </pic:nvPicPr>
                  <pic:blipFill>
                    <a:blip r:embed="rId61"/>
                    <a:stretch>
                      <a:fillRect/>
                    </a:stretch>
                  </pic:blipFill>
                  <pic:spPr>
                    <a:xfrm>
                      <a:off x="0" y="0"/>
                      <a:ext cx="5334000" cy="4548664"/>
                    </a:xfrm>
                    <a:prstGeom prst="rect">
                      <a:avLst/>
                    </a:prstGeom>
                    <a:noFill/>
                    <a:ln w="9525">
                      <a:noFill/>
                    </a:ln>
                  </pic:spPr>
                </pic:pic>
              </a:graphicData>
            </a:graphic>
          </wp:inline>
        </w:drawing>
      </w:r>
    </w:p>
    <w:p w14:paraId="3FC1F670">
      <w:pPr>
        <w:numPr>
          <w:ilvl w:val="0"/>
          <w:numId w:val="1"/>
        </w:numPr>
      </w:pPr>
      <w:r>
        <w:rPr>
          <w:rFonts w:hint="eastAsia"/>
        </w:rPr>
        <w:t>编辑智能分组，目前不支持对智能分组的编辑；</w:t>
      </w:r>
    </w:p>
    <w:p w14:paraId="65775C56">
      <w:pPr>
        <w:numPr>
          <w:ilvl w:val="0"/>
          <w:numId w:val="1"/>
        </w:numPr>
      </w:pPr>
      <w:r>
        <w:rPr>
          <w:rFonts w:hint="eastAsia"/>
        </w:rPr>
        <w:t>删除智能分组，删除智能分组是对整个分组进行删除；</w:t>
      </w:r>
    </w:p>
    <w:p w14:paraId="61D74A87">
      <w:pPr>
        <w:pStyle w:val="26"/>
      </w:pPr>
      <w:r>
        <w:drawing>
          <wp:inline distT="0" distB="0" distL="114300" distR="114300">
            <wp:extent cx="5334000" cy="2816860"/>
            <wp:effectExtent l="0" t="0" r="0" b="0"/>
            <wp:docPr id="23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descr="descript"/>
                    <pic:cNvPicPr>
                      <a:picLocks noChangeAspect="1" noChangeArrowheads="1"/>
                    </pic:cNvPicPr>
                  </pic:nvPicPr>
                  <pic:blipFill>
                    <a:blip r:embed="rId62"/>
                    <a:stretch>
                      <a:fillRect/>
                    </a:stretch>
                  </pic:blipFill>
                  <pic:spPr>
                    <a:xfrm>
                      <a:off x="0" y="0"/>
                      <a:ext cx="5334000" cy="2817090"/>
                    </a:xfrm>
                    <a:prstGeom prst="rect">
                      <a:avLst/>
                    </a:prstGeom>
                    <a:noFill/>
                    <a:ln w="9525">
                      <a:noFill/>
                    </a:ln>
                  </pic:spPr>
                </pic:pic>
              </a:graphicData>
            </a:graphic>
          </wp:inline>
        </w:drawing>
      </w:r>
    </w:p>
    <w:p w14:paraId="3FA0132C">
      <w:pPr>
        <w:numPr>
          <w:ilvl w:val="0"/>
          <w:numId w:val="1"/>
        </w:numPr>
      </w:pPr>
      <w:r>
        <w:rPr>
          <w:rFonts w:hint="eastAsia"/>
        </w:rPr>
        <w:t>重命名智能分组，操作路径同上，选择重命名可以对分组名称变更；</w:t>
      </w:r>
    </w:p>
    <w:p w14:paraId="00A54598">
      <w:pPr>
        <w:pStyle w:val="26"/>
      </w:pPr>
      <w:r>
        <w:drawing>
          <wp:inline distT="0" distB="0" distL="114300" distR="114300">
            <wp:extent cx="5334000" cy="2753995"/>
            <wp:effectExtent l="0" t="0" r="0" b="0"/>
            <wp:docPr id="23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descr="descript"/>
                    <pic:cNvPicPr>
                      <a:picLocks noChangeAspect="1" noChangeArrowheads="1"/>
                    </pic:cNvPicPr>
                  </pic:nvPicPr>
                  <pic:blipFill>
                    <a:blip r:embed="rId63"/>
                    <a:stretch>
                      <a:fillRect/>
                    </a:stretch>
                  </pic:blipFill>
                  <pic:spPr>
                    <a:xfrm>
                      <a:off x="0" y="0"/>
                      <a:ext cx="5334000" cy="2754256"/>
                    </a:xfrm>
                    <a:prstGeom prst="rect">
                      <a:avLst/>
                    </a:prstGeom>
                    <a:noFill/>
                    <a:ln w="9525">
                      <a:noFill/>
                    </a:ln>
                  </pic:spPr>
                </pic:pic>
              </a:graphicData>
            </a:graphic>
          </wp:inline>
        </w:drawing>
      </w:r>
    </w:p>
    <w:p w14:paraId="0D2B1D70">
      <w:pPr>
        <w:pStyle w:val="27"/>
        <w:numPr>
          <w:ilvl w:val="0"/>
          <w:numId w:val="1"/>
        </w:numPr>
      </w:pPr>
      <w:r>
        <w:rPr>
          <w:rFonts w:hint="eastAsia"/>
        </w:rPr>
        <w:t>查看智能分组条件，智能分组详情点击查看条件可以查看具体条件信息，智能分组列表的表头也会根据选择条件进行设置；</w:t>
      </w:r>
    </w:p>
    <w:p w14:paraId="2C1B8911">
      <w:pPr>
        <w:pStyle w:val="26"/>
      </w:pPr>
      <w:r>
        <w:drawing>
          <wp:inline distT="0" distB="0" distL="114300" distR="114300">
            <wp:extent cx="5334000" cy="2816860"/>
            <wp:effectExtent l="0" t="0" r="0" b="0"/>
            <wp:docPr id="23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descr="descript"/>
                    <pic:cNvPicPr>
                      <a:picLocks noChangeAspect="1" noChangeArrowheads="1"/>
                    </pic:cNvPicPr>
                  </pic:nvPicPr>
                  <pic:blipFill>
                    <a:blip r:embed="rId64"/>
                    <a:stretch>
                      <a:fillRect/>
                    </a:stretch>
                  </pic:blipFill>
                  <pic:spPr>
                    <a:xfrm>
                      <a:off x="0" y="0"/>
                      <a:ext cx="5334000" cy="2817006"/>
                    </a:xfrm>
                    <a:prstGeom prst="rect">
                      <a:avLst/>
                    </a:prstGeom>
                    <a:noFill/>
                    <a:ln w="9525">
                      <a:noFill/>
                    </a:ln>
                  </pic:spPr>
                </pic:pic>
              </a:graphicData>
            </a:graphic>
          </wp:inline>
        </w:drawing>
      </w:r>
    </w:p>
    <w:p w14:paraId="52A1B71E">
      <w:pPr>
        <w:pStyle w:val="3"/>
      </w:pPr>
      <w:r>
        <w:rPr>
          <w:rFonts w:hint="eastAsia"/>
        </w:rPr>
        <w:t>7)客群搜索：方便主动和指定的查找客群，支持客群名称的模糊匹配；</w:t>
      </w:r>
    </w:p>
    <w:p w14:paraId="1443A307">
      <w:pPr>
        <w:pStyle w:val="3"/>
      </w:pPr>
      <w:r>
        <w:drawing>
          <wp:inline distT="0" distB="0" distL="114300" distR="114300">
            <wp:extent cx="5334000" cy="4404360"/>
            <wp:effectExtent l="0" t="0" r="0" b="0"/>
            <wp:docPr id="23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descr="descript"/>
                    <pic:cNvPicPr>
                      <a:picLocks noChangeAspect="1" noChangeArrowheads="1"/>
                    </pic:cNvPicPr>
                  </pic:nvPicPr>
                  <pic:blipFill>
                    <a:blip r:embed="rId65"/>
                    <a:stretch>
                      <a:fillRect/>
                    </a:stretch>
                  </pic:blipFill>
                  <pic:spPr>
                    <a:xfrm>
                      <a:off x="0" y="0"/>
                      <a:ext cx="5334000" cy="4404773"/>
                    </a:xfrm>
                    <a:prstGeom prst="rect">
                      <a:avLst/>
                    </a:prstGeom>
                    <a:noFill/>
                    <a:ln w="9525">
                      <a:noFill/>
                    </a:ln>
                  </pic:spPr>
                </pic:pic>
              </a:graphicData>
            </a:graphic>
          </wp:inline>
        </w:drawing>
      </w:r>
    </w:p>
    <w:bookmarkEnd w:id="53"/>
    <w:p w14:paraId="1152EF88">
      <w:pPr>
        <w:pStyle w:val="5"/>
      </w:pPr>
      <w:bookmarkStart w:id="54" w:name="_Toc26205"/>
      <w:bookmarkStart w:id="55" w:name="客户搜索"/>
      <w:r>
        <w:rPr>
          <w:rFonts w:hint="eastAsia"/>
        </w:rPr>
        <w:t>5.客户搜索</w:t>
      </w:r>
      <w:bookmarkEnd w:id="54"/>
    </w:p>
    <w:p w14:paraId="79FDAD68">
      <w:pPr>
        <w:pStyle w:val="26"/>
      </w:pPr>
      <w:r>
        <w:rPr>
          <w:rFonts w:hint="eastAsia"/>
        </w:rPr>
        <w:t>客户页面顶部支持通过客户姓名、资金账号的模糊匹配查找；</w:t>
      </w:r>
    </w:p>
    <w:p w14:paraId="10422FF3">
      <w:pPr>
        <w:pStyle w:val="3"/>
      </w:pPr>
      <w:r>
        <w:drawing>
          <wp:inline distT="0" distB="0" distL="114300" distR="114300">
            <wp:extent cx="5334000" cy="4418330"/>
            <wp:effectExtent l="0" t="0" r="0" b="0"/>
            <wp:docPr id="24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descr="descript"/>
                    <pic:cNvPicPr>
                      <a:picLocks noChangeAspect="1" noChangeArrowheads="1"/>
                    </pic:cNvPicPr>
                  </pic:nvPicPr>
                  <pic:blipFill>
                    <a:blip r:embed="rId66"/>
                    <a:stretch>
                      <a:fillRect/>
                    </a:stretch>
                  </pic:blipFill>
                  <pic:spPr>
                    <a:xfrm>
                      <a:off x="0" y="0"/>
                      <a:ext cx="5334000" cy="4418370"/>
                    </a:xfrm>
                    <a:prstGeom prst="rect">
                      <a:avLst/>
                    </a:prstGeom>
                    <a:noFill/>
                    <a:ln w="9525">
                      <a:noFill/>
                    </a:ln>
                  </pic:spPr>
                </pic:pic>
              </a:graphicData>
            </a:graphic>
          </wp:inline>
        </w:drawing>
      </w:r>
    </w:p>
    <w:bookmarkEnd w:id="55"/>
    <w:p w14:paraId="25F862EE">
      <w:pPr>
        <w:pStyle w:val="5"/>
      </w:pPr>
      <w:bookmarkStart w:id="56" w:name="_Toc17321"/>
      <w:bookmarkStart w:id="57" w:name="潜客详情页面"/>
      <w:r>
        <w:rPr>
          <w:rFonts w:hint="eastAsia"/>
        </w:rPr>
        <w:t>6.潜客详情页面</w:t>
      </w:r>
      <w:bookmarkEnd w:id="56"/>
    </w:p>
    <w:p w14:paraId="6B101919">
      <w:pPr>
        <w:pStyle w:val="26"/>
      </w:pPr>
      <w:r>
        <w:rPr>
          <w:rFonts w:hint="eastAsia"/>
        </w:rPr>
        <w:t>潜客详情页面根据对接的渠道版本不同，展示不同的详情。</w:t>
      </w:r>
    </w:p>
    <w:p w14:paraId="725B3FC5">
      <w:pPr>
        <w:pStyle w:val="6"/>
      </w:pPr>
      <w:bookmarkStart w:id="58" w:name="对接渠道1.0"/>
      <w:r>
        <w:t xml:space="preserve">7.1 </w:t>
      </w:r>
      <w:r>
        <w:rPr>
          <w:rFonts w:hint="eastAsia"/>
        </w:rPr>
        <w:t>对接渠道1.0：</w:t>
      </w:r>
    </w:p>
    <w:p w14:paraId="77A062A5">
      <w:pPr>
        <w:pStyle w:val="26"/>
      </w:pPr>
      <w:r>
        <w:rPr>
          <w:rFonts w:hint="eastAsia"/>
        </w:rPr>
        <w:t>1)潜客详情页面入口：查看某个潜客详情的入口可以通过客户机会中的潜客卡片，也可以通关过潜客列表，后续随着功能和应用的开发，支持潜客类型的客群和其他功能进入潜客详情；</w:t>
      </w:r>
    </w:p>
    <w:p w14:paraId="06743B26">
      <w:pPr>
        <w:pStyle w:val="3"/>
      </w:pPr>
      <w:r>
        <w:rPr>
          <w:rFonts w:hint="eastAsia"/>
        </w:rPr>
        <w:t>2)潜客目前以客户留资的手机号作为唯一ID，由于目前仅对接了渠道二维码获取的潜客数据，所以潜客归属的客户经理、归属部门都是固定不变的，渠道来源目前只有渠道二维码一项。获取时间即为渠道系统记录潜客数据的首次时间。当前潜客详情信息相对较少，后续功能优化，开发三方对接，充实潜客信息；</w:t>
      </w:r>
    </w:p>
    <w:p w14:paraId="3DC67852">
      <w:pPr>
        <w:pStyle w:val="3"/>
      </w:pPr>
      <w:r>
        <w:rPr>
          <w:rFonts w:hint="eastAsia"/>
        </w:rPr>
        <w:t>3)潜客的姓名默认为空，支持变更，变更后的姓名影响潜客列表和客户机会中对应的条目；</w:t>
      </w:r>
    </w:p>
    <w:p w14:paraId="39A30ED7">
      <w:pPr>
        <w:pStyle w:val="3"/>
      </w:pPr>
      <w:r>
        <w:drawing>
          <wp:inline distT="0" distB="0" distL="114300" distR="114300">
            <wp:extent cx="5334000" cy="2872105"/>
            <wp:effectExtent l="0" t="0" r="0" b="0"/>
            <wp:docPr id="24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descr="descript"/>
                    <pic:cNvPicPr>
                      <a:picLocks noChangeAspect="1" noChangeArrowheads="1"/>
                    </pic:cNvPicPr>
                  </pic:nvPicPr>
                  <pic:blipFill>
                    <a:blip r:embed="rId67"/>
                    <a:stretch>
                      <a:fillRect/>
                    </a:stretch>
                  </pic:blipFill>
                  <pic:spPr>
                    <a:xfrm>
                      <a:off x="0" y="0"/>
                      <a:ext cx="5334000" cy="2872457"/>
                    </a:xfrm>
                    <a:prstGeom prst="rect">
                      <a:avLst/>
                    </a:prstGeom>
                    <a:noFill/>
                    <a:ln w="9525">
                      <a:noFill/>
                    </a:ln>
                  </pic:spPr>
                </pic:pic>
              </a:graphicData>
            </a:graphic>
          </wp:inline>
        </w:drawing>
      </w:r>
    </w:p>
    <w:p w14:paraId="07C33F74">
      <w:pPr>
        <w:pStyle w:val="3"/>
      </w:pPr>
      <w:r>
        <w:rPr>
          <w:rFonts w:hint="eastAsia"/>
        </w:rPr>
        <w:t>4)潜客备注内容为空，支持变更；</w:t>
      </w:r>
    </w:p>
    <w:p w14:paraId="25A8C04E">
      <w:pPr>
        <w:pStyle w:val="3"/>
      </w:pPr>
      <w:r>
        <w:drawing>
          <wp:inline distT="0" distB="0" distL="114300" distR="114300">
            <wp:extent cx="5334000" cy="2893695"/>
            <wp:effectExtent l="0" t="0" r="0" b="0"/>
            <wp:docPr id="25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descr="descript"/>
                    <pic:cNvPicPr>
                      <a:picLocks noChangeAspect="1" noChangeArrowheads="1"/>
                    </pic:cNvPicPr>
                  </pic:nvPicPr>
                  <pic:blipFill>
                    <a:blip r:embed="rId68"/>
                    <a:stretch>
                      <a:fillRect/>
                    </a:stretch>
                  </pic:blipFill>
                  <pic:spPr>
                    <a:xfrm>
                      <a:off x="0" y="0"/>
                      <a:ext cx="5334000" cy="2893894"/>
                    </a:xfrm>
                    <a:prstGeom prst="rect">
                      <a:avLst/>
                    </a:prstGeom>
                    <a:noFill/>
                    <a:ln w="9525">
                      <a:noFill/>
                    </a:ln>
                  </pic:spPr>
                </pic:pic>
              </a:graphicData>
            </a:graphic>
          </wp:inline>
        </w:drawing>
      </w:r>
    </w:p>
    <w:bookmarkEnd w:id="58"/>
    <w:p w14:paraId="0BD3D927">
      <w:pPr>
        <w:pStyle w:val="6"/>
      </w:pPr>
      <w:bookmarkStart w:id="59" w:name="对接渠道2.0"/>
      <w:r>
        <w:t xml:space="preserve">7.2 </w:t>
      </w:r>
      <w:r>
        <w:rPr>
          <w:rFonts w:hint="eastAsia"/>
        </w:rPr>
        <w:t>对接渠道2.0：</w:t>
      </w:r>
    </w:p>
    <w:p w14:paraId="55B53A1E">
      <w:pPr>
        <w:pStyle w:val="26"/>
      </w:pPr>
      <w:r>
        <w:rPr>
          <w:rFonts w:hint="eastAsia"/>
        </w:rPr>
        <w:t>1)潜客详情页面入口：</w:t>
      </w:r>
    </w:p>
    <w:p w14:paraId="71DB700C">
      <w:pPr>
        <w:pStyle w:val="27"/>
        <w:numPr>
          <w:ilvl w:val="0"/>
          <w:numId w:val="1"/>
        </w:numPr>
      </w:pPr>
      <w:r>
        <w:rPr>
          <w:rFonts w:hint="eastAsia"/>
        </w:rPr>
        <w:t>a)从潜客列表中点击潜客信息卡片；</w:t>
      </w:r>
    </w:p>
    <w:p w14:paraId="642BE9D1">
      <w:pPr>
        <w:pStyle w:val="27"/>
        <w:numPr>
          <w:ilvl w:val="0"/>
          <w:numId w:val="1"/>
        </w:numPr>
      </w:pPr>
      <w:r>
        <w:rPr>
          <w:rFonts w:hint="eastAsia"/>
        </w:rPr>
        <w:t>b)从线索消息列表中点击线索消息卡片；</w:t>
      </w:r>
    </w:p>
    <w:p w14:paraId="362C9371">
      <w:pPr>
        <w:pStyle w:val="27"/>
        <w:numPr>
          <w:ilvl w:val="0"/>
          <w:numId w:val="1"/>
        </w:numPr>
      </w:pPr>
      <w:r>
        <w:rPr>
          <w:rFonts w:hint="eastAsia"/>
        </w:rPr>
        <w:t>c)从企微线索消息中点击“详情”链接跳转；</w:t>
      </w:r>
    </w:p>
    <w:p w14:paraId="596ABBFA">
      <w:pPr>
        <w:pStyle w:val="27"/>
        <w:numPr>
          <w:ilvl w:val="0"/>
          <w:numId w:val="1"/>
        </w:numPr>
      </w:pPr>
      <w:r>
        <w:rPr>
          <w:rFonts w:hint="eastAsia"/>
        </w:rPr>
        <w:t>d)从客户详情页面中点击“潜客信息”；</w:t>
      </w:r>
    </w:p>
    <w:p w14:paraId="74EB686E">
      <w:pPr>
        <w:pStyle w:val="26"/>
      </w:pPr>
      <w:r>
        <w:rPr>
          <w:rFonts w:hint="eastAsia"/>
        </w:rPr>
        <w:t>2)潜客详情中的数据与渠道2.0中的数据实时同步。页面上放展示潜客的微信昵称、渠道来源和跟进标签等主要信息，下方展示跟进记录和基础信息。</w:t>
      </w:r>
    </w:p>
    <w:p w14:paraId="043DD2E7">
      <w:pPr>
        <w:pStyle w:val="3"/>
      </w:pPr>
      <w:r>
        <w:t xml:space="preserve"> </w:t>
      </w:r>
    </w:p>
    <w:p w14:paraId="09708B42">
      <w:pPr>
        <w:pStyle w:val="3"/>
      </w:pPr>
      <w:r>
        <w:rPr>
          <w:rFonts w:hint="eastAsia"/>
        </w:rPr>
        <w:t>3)支持添加跟进记录，点击页面下方的【添加跟进】按扭，打开“添加跟进”窗口。</w:t>
      </w:r>
    </w:p>
    <w:p w14:paraId="510FBFC4">
      <w:pPr>
        <w:pStyle w:val="3"/>
      </w:pPr>
      <w:r>
        <w:rPr>
          <w:rFonts w:hint="eastAsia"/>
        </w:rPr>
        <w:t>页面中所有的维护项非必填。其中“微信昵称”、“是否加微”和“跟进标签”属于潜客的其中一部分资料，因此每次打开窗口都会回显最新的数据。而“是否接通”、“跟进内容”和“下次跟进时间”才是跟进记录的维护项，特殊说明：</w:t>
      </w:r>
      <w:r>
        <w:t xml:space="preserve"> - </w:t>
      </w:r>
      <w:r>
        <w:rPr>
          <w:rFonts w:hint="eastAsia"/>
        </w:rPr>
        <w:t>a)是否接通：选择“是”，则“接通次数”+1.（逻辑来源于同渠道2.0）</w:t>
      </w:r>
      <w:r>
        <w:t xml:space="preserve"> - </w:t>
      </w:r>
      <w:r>
        <w:rPr>
          <w:rFonts w:hint="eastAsia"/>
        </w:rPr>
        <w:t>b)下次跟进时间：支持设置到时分秒，到时间后将会根据订阅设置推送跟进提醒消息。</w:t>
      </w:r>
    </w:p>
    <w:p w14:paraId="488FD1BD">
      <w:pPr>
        <w:pStyle w:val="3"/>
      </w:pPr>
      <w:r>
        <w:t xml:space="preserve"> </w:t>
      </w:r>
    </w:p>
    <w:bookmarkEnd w:id="57"/>
    <w:bookmarkEnd w:id="59"/>
    <w:p w14:paraId="304DF3DE">
      <w:pPr>
        <w:pStyle w:val="5"/>
      </w:pPr>
      <w:bookmarkStart w:id="60" w:name="_Toc24535"/>
      <w:bookmarkStart w:id="61" w:name="客户详情页面"/>
      <w:r>
        <w:rPr>
          <w:rFonts w:hint="eastAsia"/>
        </w:rPr>
        <w:t>7.客户详情页面</w:t>
      </w:r>
      <w:bookmarkEnd w:id="60"/>
    </w:p>
    <w:p w14:paraId="00135CCD">
      <w:pPr>
        <w:pStyle w:val="6"/>
      </w:pPr>
      <w:bookmarkStart w:id="62" w:name="客户数据的查看入口"/>
      <w:r>
        <w:rPr>
          <w:rFonts w:hint="eastAsia"/>
        </w:rPr>
        <w:t>1)客户数据的查看入口：</w:t>
      </w:r>
    </w:p>
    <w:p w14:paraId="360E8D2D">
      <w:pPr>
        <w:pStyle w:val="26"/>
      </w:pPr>
      <w:r>
        <w:rPr>
          <w:rFonts w:hint="eastAsia"/>
        </w:rPr>
        <w:t>查看单独某个客户的详细数据入口有很多，包含消息界面中未读、异动、提醒，以及客户界面中的客户机会、客户搜索、客群列表和我的页面客户通讯录等等；</w:t>
      </w:r>
    </w:p>
    <w:bookmarkEnd w:id="62"/>
    <w:p w14:paraId="0F11B1A3">
      <w:pPr>
        <w:pStyle w:val="6"/>
      </w:pPr>
      <w:bookmarkStart w:id="63" w:name="客户详情界面包含客户资产客户资料客户服务和快捷查询功能"/>
      <w:r>
        <w:rPr>
          <w:rFonts w:hint="eastAsia"/>
        </w:rPr>
        <w:t>2)客户详情界面：包含客户资产、客户资料、客户服务和快捷查询功能。</w:t>
      </w:r>
    </w:p>
    <w:p w14:paraId="6BE9DC2F">
      <w:pPr>
        <w:pStyle w:val="26"/>
      </w:pPr>
      <w:r>
        <w:drawing>
          <wp:inline distT="0" distB="0" distL="114300" distR="114300">
            <wp:extent cx="5334000" cy="4517390"/>
            <wp:effectExtent l="0" t="0" r="0" b="0"/>
            <wp:docPr id="25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descr="descript"/>
                    <pic:cNvPicPr>
                      <a:picLocks noChangeAspect="1" noChangeArrowheads="1"/>
                    </pic:cNvPicPr>
                  </pic:nvPicPr>
                  <pic:blipFill>
                    <a:blip r:embed="rId69"/>
                    <a:stretch>
                      <a:fillRect/>
                    </a:stretch>
                  </pic:blipFill>
                  <pic:spPr>
                    <a:xfrm>
                      <a:off x="0" y="0"/>
                      <a:ext cx="5334000" cy="4517394"/>
                    </a:xfrm>
                    <a:prstGeom prst="rect">
                      <a:avLst/>
                    </a:prstGeom>
                    <a:noFill/>
                    <a:ln w="9525">
                      <a:noFill/>
                    </a:ln>
                  </pic:spPr>
                </pic:pic>
              </a:graphicData>
            </a:graphic>
          </wp:inline>
        </w:drawing>
      </w:r>
    </w:p>
    <w:p w14:paraId="578C1A22">
      <w:pPr>
        <w:numPr>
          <w:ilvl w:val="0"/>
          <w:numId w:val="1"/>
        </w:numPr>
      </w:pPr>
      <w:r>
        <w:rPr>
          <w:rFonts w:hint="eastAsia"/>
        </w:rPr>
        <w:t>客户资产：描述客户资产构成的组成明细和总额，如果对数据展示敏感，可以点击眼睛图标</w:t>
      </w:r>
      <w:r>
        <w:drawing>
          <wp:inline distT="0" distB="0" distL="114300" distR="114300">
            <wp:extent cx="209550" cy="152400"/>
            <wp:effectExtent l="0" t="0" r="0" b="0"/>
            <wp:docPr id="26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descr="descript"/>
                    <pic:cNvPicPr>
                      <a:picLocks noChangeAspect="1" noChangeArrowheads="1"/>
                    </pic:cNvPicPr>
                  </pic:nvPicPr>
                  <pic:blipFill>
                    <a:blip r:embed="rId70"/>
                    <a:stretch>
                      <a:fillRect/>
                    </a:stretch>
                  </pic:blipFill>
                  <pic:spPr>
                    <a:xfrm>
                      <a:off x="0" y="0"/>
                      <a:ext cx="209550" cy="152400"/>
                    </a:xfrm>
                    <a:prstGeom prst="rect">
                      <a:avLst/>
                    </a:prstGeom>
                    <a:noFill/>
                    <a:ln w="9525">
                      <a:noFill/>
                    </a:ln>
                  </pic:spPr>
                </pic:pic>
              </a:graphicData>
            </a:graphic>
          </wp:inline>
        </w:drawing>
      </w:r>
      <w:r>
        <w:rPr>
          <w:rFonts w:hint="eastAsia"/>
        </w:rPr>
        <w:t>来控制隐藏/显示数值。</w:t>
      </w:r>
    </w:p>
    <w:p w14:paraId="3378EBA8">
      <w:pPr>
        <w:numPr>
          <w:ilvl w:val="0"/>
          <w:numId w:val="1"/>
        </w:numPr>
      </w:pPr>
      <w:r>
        <w:rPr>
          <w:rFonts w:hint="eastAsia"/>
        </w:rPr>
        <w:t>业务类型:</w:t>
      </w:r>
      <w:r>
        <w:t xml:space="preserve"> </w:t>
      </w:r>
      <w:r>
        <w:rPr>
          <w:rFonts w:hint="eastAsia"/>
        </w:rPr>
        <w:t>包含期货期权和个股期权。</w:t>
      </w:r>
    </w:p>
    <w:p w14:paraId="0CA1B17E">
      <w:pPr>
        <w:numPr>
          <w:ilvl w:val="0"/>
          <w:numId w:val="1"/>
        </w:numPr>
      </w:pPr>
      <w:r>
        <w:rPr>
          <w:rFonts w:hint="eastAsia"/>
        </w:rPr>
        <w:t>客户基本信息：页面头部展示客户的基本信息，如姓名、客户ID、适当性等级、归属部门。</w:t>
      </w:r>
    </w:p>
    <w:p w14:paraId="404FEDF2">
      <w:pPr>
        <w:numPr>
          <w:ilvl w:val="0"/>
          <w:numId w:val="1"/>
        </w:numPr>
      </w:pPr>
      <w:r>
        <w:rPr>
          <w:rFonts w:hint="eastAsia"/>
        </w:rPr>
        <w:t>如果客户是自然人类型，头部颜色会用蓝色表示。</w:t>
      </w:r>
    </w:p>
    <w:p w14:paraId="460EACC5">
      <w:pPr>
        <w:numPr>
          <w:ilvl w:val="0"/>
          <w:numId w:val="1"/>
        </w:numPr>
      </w:pPr>
      <w:r>
        <w:rPr>
          <w:rFonts w:hint="eastAsia"/>
        </w:rPr>
        <w:t>自定义标签：客户经理可以对客户添加标签，标签内容自定义，类似备注功能。</w:t>
      </w:r>
    </w:p>
    <w:p w14:paraId="285F8092">
      <w:pPr>
        <w:numPr>
          <w:ilvl w:val="0"/>
          <w:numId w:val="1"/>
        </w:numPr>
      </w:pPr>
      <w:r>
        <w:rPr>
          <w:rFonts w:hint="eastAsia"/>
        </w:rPr>
        <w:t>星标操作：点击五角星即可进行加星标/取消星标操作</w:t>
      </w:r>
    </w:p>
    <w:p w14:paraId="57FC6507">
      <w:pPr>
        <w:numPr>
          <w:ilvl w:val="0"/>
          <w:numId w:val="1"/>
        </w:numPr>
      </w:pPr>
      <w:r>
        <w:rPr>
          <w:rFonts w:hint="eastAsia"/>
        </w:rPr>
        <w:t>资产详情：默认展示的是上一交易日期货业务的资产详情，如可用、盈亏、风险度,及留存、利息、交返数据等数据；如果需要查看个股期权，切换Tab之后，会列举个股期权类型下的的重要组成数据，如可用，盈亏、风险度等；</w:t>
      </w:r>
    </w:p>
    <w:p w14:paraId="1244C6C6">
      <w:pPr>
        <w:pStyle w:val="26"/>
      </w:pPr>
      <w:r>
        <w:drawing>
          <wp:inline distT="0" distB="0" distL="114300" distR="114300">
            <wp:extent cx="5334000" cy="2755265"/>
            <wp:effectExtent l="0" t="0" r="0" b="0"/>
            <wp:docPr id="26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descr="descript"/>
                    <pic:cNvPicPr>
                      <a:picLocks noChangeAspect="1" noChangeArrowheads="1"/>
                    </pic:cNvPicPr>
                  </pic:nvPicPr>
                  <pic:blipFill>
                    <a:blip r:embed="rId71"/>
                    <a:stretch>
                      <a:fillRect/>
                    </a:stretch>
                  </pic:blipFill>
                  <pic:spPr>
                    <a:xfrm>
                      <a:off x="0" y="0"/>
                      <a:ext cx="5334000" cy="2755311"/>
                    </a:xfrm>
                    <a:prstGeom prst="rect">
                      <a:avLst/>
                    </a:prstGeom>
                    <a:noFill/>
                    <a:ln w="9525">
                      <a:noFill/>
                    </a:ln>
                  </pic:spPr>
                </pic:pic>
              </a:graphicData>
            </a:graphic>
          </wp:inline>
        </w:drawing>
      </w:r>
    </w:p>
    <w:p w14:paraId="4C117DB9">
      <w:pPr>
        <w:pStyle w:val="27"/>
        <w:numPr>
          <w:ilvl w:val="0"/>
          <w:numId w:val="1"/>
        </w:numPr>
      </w:pPr>
      <w:r>
        <w:rPr>
          <w:rFonts w:hint="eastAsia"/>
        </w:rPr>
        <w:t>客户总资产分析：点击总资产旁的更多箭头，展示客户的总资产和净盈亏的时间趋势和关键数据，可用根据需要切换不同的时间周期，有本月/本季/半年/本年。</w:t>
      </w:r>
    </w:p>
    <w:p w14:paraId="6F477A9A">
      <w:pPr>
        <w:pStyle w:val="26"/>
      </w:pPr>
      <w:r>
        <w:drawing>
          <wp:inline distT="0" distB="0" distL="114300" distR="114300">
            <wp:extent cx="5334000" cy="4695825"/>
            <wp:effectExtent l="0" t="0" r="0" b="0"/>
            <wp:docPr id="26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descr="descript"/>
                    <pic:cNvPicPr>
                      <a:picLocks noChangeAspect="1" noChangeArrowheads="1"/>
                    </pic:cNvPicPr>
                  </pic:nvPicPr>
                  <pic:blipFill>
                    <a:blip r:embed="rId72"/>
                    <a:stretch>
                      <a:fillRect/>
                    </a:stretch>
                  </pic:blipFill>
                  <pic:spPr>
                    <a:xfrm>
                      <a:off x="0" y="0"/>
                      <a:ext cx="5334000" cy="4695846"/>
                    </a:xfrm>
                    <a:prstGeom prst="rect">
                      <a:avLst/>
                    </a:prstGeom>
                    <a:noFill/>
                    <a:ln w="9525">
                      <a:noFill/>
                    </a:ln>
                  </pic:spPr>
                </pic:pic>
              </a:graphicData>
            </a:graphic>
          </wp:inline>
        </w:drawing>
      </w:r>
    </w:p>
    <w:p w14:paraId="449548CA">
      <w:pPr>
        <w:pStyle w:val="27"/>
        <w:numPr>
          <w:ilvl w:val="0"/>
          <w:numId w:val="1"/>
        </w:numPr>
      </w:pPr>
      <w:r>
        <w:rPr>
          <w:rFonts w:hint="eastAsia"/>
        </w:rPr>
        <w:t>期货资产走势图：提供客户期货权益走势图、期货净盈亏走势图和期货收益率曲线等图形展示；收益率曲线自</w:t>
      </w:r>
      <w:r>
        <w:t xml:space="preserve"> V1.9.6 </w:t>
      </w:r>
      <w:r>
        <w:rPr>
          <w:rFonts w:hint="eastAsia"/>
        </w:rPr>
        <w:t>起在原有”本月”基础上新增</w:t>
      </w:r>
      <w:r>
        <w:rPr>
          <w:rFonts w:hint="eastAsia"/>
          <w:b/>
          <w:bCs/>
        </w:rPr>
        <w:t>本季、半年、本年</w:t>
      </w:r>
      <w:r>
        <w:rPr>
          <w:rFonts w:hint="eastAsia"/>
        </w:rPr>
        <w:t>三个时间范围。</w:t>
      </w:r>
    </w:p>
    <w:p w14:paraId="1E2EE61B">
      <w:pPr>
        <w:pStyle w:val="26"/>
      </w:pPr>
      <w:r>
        <w:drawing>
          <wp:inline distT="0" distB="0" distL="114300" distR="114300">
            <wp:extent cx="5334000" cy="3724910"/>
            <wp:effectExtent l="0" t="0" r="0" b="0"/>
            <wp:docPr id="26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descr="descript"/>
                    <pic:cNvPicPr>
                      <a:picLocks noChangeAspect="1" noChangeArrowheads="1"/>
                    </pic:cNvPicPr>
                  </pic:nvPicPr>
                  <pic:blipFill>
                    <a:blip r:embed="rId73"/>
                    <a:stretch>
                      <a:fillRect/>
                    </a:stretch>
                  </pic:blipFill>
                  <pic:spPr>
                    <a:xfrm>
                      <a:off x="0" y="0"/>
                      <a:ext cx="5334000" cy="3725333"/>
                    </a:xfrm>
                    <a:prstGeom prst="rect">
                      <a:avLst/>
                    </a:prstGeom>
                    <a:noFill/>
                    <a:ln w="9525">
                      <a:noFill/>
                    </a:ln>
                  </pic:spPr>
                </pic:pic>
              </a:graphicData>
            </a:graphic>
          </wp:inline>
        </w:drawing>
      </w:r>
    </w:p>
    <w:p w14:paraId="5D54DCBF">
      <w:pPr>
        <w:pStyle w:val="27"/>
        <w:numPr>
          <w:ilvl w:val="0"/>
          <w:numId w:val="1"/>
        </w:numPr>
      </w:pPr>
      <w:r>
        <w:rPr>
          <w:rFonts w:hint="eastAsia"/>
        </w:rPr>
        <w:t>期货基本评估：基于期货业务交易数据提供客户基本评估信息。</w:t>
      </w:r>
    </w:p>
    <w:p w14:paraId="238F87D5">
      <w:pPr>
        <w:pStyle w:val="26"/>
      </w:pPr>
      <w:r>
        <w:drawing>
          <wp:inline distT="0" distB="0" distL="114300" distR="114300">
            <wp:extent cx="5334000" cy="4556760"/>
            <wp:effectExtent l="0" t="0" r="0" b="0"/>
            <wp:docPr id="27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descr="descript"/>
                    <pic:cNvPicPr>
                      <a:picLocks noChangeAspect="1" noChangeArrowheads="1"/>
                    </pic:cNvPicPr>
                  </pic:nvPicPr>
                  <pic:blipFill>
                    <a:blip r:embed="rId74"/>
                    <a:stretch>
                      <a:fillRect/>
                    </a:stretch>
                  </pic:blipFill>
                  <pic:spPr>
                    <a:xfrm>
                      <a:off x="0" y="0"/>
                      <a:ext cx="5334000" cy="4556976"/>
                    </a:xfrm>
                    <a:prstGeom prst="rect">
                      <a:avLst/>
                    </a:prstGeom>
                    <a:noFill/>
                    <a:ln w="9525">
                      <a:noFill/>
                    </a:ln>
                  </pic:spPr>
                </pic:pic>
              </a:graphicData>
            </a:graphic>
          </wp:inline>
        </w:drawing>
      </w:r>
    </w:p>
    <w:p w14:paraId="7CD8FFDC">
      <w:pPr>
        <w:numPr>
          <w:ilvl w:val="0"/>
          <w:numId w:val="1"/>
        </w:numPr>
      </w:pPr>
      <w:r>
        <w:rPr>
          <w:rFonts w:hint="eastAsia"/>
        </w:rPr>
        <w:t>如果客户是机构类型，进一步细分为</w:t>
      </w:r>
      <w:r>
        <w:rPr>
          <w:rFonts w:hint="eastAsia"/>
          <w:b/>
          <w:bCs/>
        </w:rPr>
        <w:t>一般法人</w:t>
      </w:r>
      <w:r>
        <w:rPr>
          <w:rFonts w:hint="eastAsia"/>
        </w:rPr>
        <w:t>和</w:t>
      </w:r>
      <w:r>
        <w:rPr>
          <w:rFonts w:hint="eastAsia"/>
          <w:b/>
          <w:bCs/>
        </w:rPr>
        <w:t>特殊法人</w:t>
      </w:r>
      <w:r>
        <w:rPr>
          <w:rFonts w:hint="eastAsia"/>
        </w:rPr>
        <w:t>两类，详情页面头部颜色和客户资料字段会有所不同：</w:t>
      </w:r>
    </w:p>
    <w:p w14:paraId="05A2FA42">
      <w:pPr>
        <w:pStyle w:val="27"/>
        <w:numPr>
          <w:ilvl w:val="1"/>
          <w:numId w:val="1"/>
        </w:numPr>
      </w:pPr>
      <w:r>
        <w:rPr>
          <w:rFonts w:hint="eastAsia"/>
          <w:b/>
          <w:bCs/>
        </w:rPr>
        <w:t>一般法人</w:t>
      </w:r>
      <w:r>
        <w:rPr>
          <w:rFonts w:hint="eastAsia"/>
        </w:rPr>
        <w:t>：页面头部以浅色背景标注”一般法人”，企业信息展示统一社会信用代码、企业类型、经营范围等。</w:t>
      </w:r>
    </w:p>
    <w:p w14:paraId="2690E5A5">
      <w:pPr>
        <w:pStyle w:val="27"/>
        <w:numPr>
          <w:ilvl w:val="1"/>
          <w:numId w:val="1"/>
        </w:numPr>
      </w:pPr>
      <w:r>
        <w:rPr>
          <w:rFonts w:hint="eastAsia"/>
          <w:b/>
          <w:bCs/>
        </w:rPr>
        <w:t>特殊法人</w:t>
      </w:r>
      <w:r>
        <w:rPr>
          <w:rFonts w:hint="eastAsia"/>
        </w:rPr>
        <w:t>：页面头部以橙色背景标注”特殊法人”，机构信息展示统一社会信用代码、机构类型、总规模、规模等。</w:t>
      </w:r>
    </w:p>
    <w:p w14:paraId="5ABCD30C">
      <w:pPr>
        <w:numPr>
          <w:ilvl w:val="0"/>
          <w:numId w:val="2"/>
        </w:numPr>
      </w:pPr>
      <w:r>
        <w:rPr>
          <w:rFonts w:hint="eastAsia"/>
        </w:rPr>
        <w:t>其余功能（资产、服务、快捷查询等）与自然人客户一致。</w:t>
      </w:r>
    </w:p>
    <w:p w14:paraId="180B8A29">
      <w:pPr>
        <w:pStyle w:val="26"/>
      </w:pPr>
      <w:r>
        <w:drawing>
          <wp:inline distT="0" distB="0" distL="114300" distR="114300">
            <wp:extent cx="5334000" cy="1995805"/>
            <wp:effectExtent l="0" t="0" r="0" b="0"/>
            <wp:docPr id="27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descr="descript"/>
                    <pic:cNvPicPr>
                      <a:picLocks noChangeAspect="1" noChangeArrowheads="1"/>
                    </pic:cNvPicPr>
                  </pic:nvPicPr>
                  <pic:blipFill>
                    <a:blip r:embed="rId75"/>
                    <a:stretch>
                      <a:fillRect/>
                    </a:stretch>
                  </pic:blipFill>
                  <pic:spPr>
                    <a:xfrm>
                      <a:off x="0" y="0"/>
                      <a:ext cx="5334000" cy="1996373"/>
                    </a:xfrm>
                    <a:prstGeom prst="rect">
                      <a:avLst/>
                    </a:prstGeom>
                    <a:noFill/>
                    <a:ln w="9525">
                      <a:noFill/>
                    </a:ln>
                  </pic:spPr>
                </pic:pic>
              </a:graphicData>
            </a:graphic>
          </wp:inline>
        </w:drawing>
      </w:r>
    </w:p>
    <w:bookmarkEnd w:id="63"/>
    <w:p w14:paraId="1263B00F">
      <w:pPr>
        <w:pStyle w:val="6"/>
      </w:pPr>
      <w:bookmarkStart w:id="64" w:name="客户资料点击资料按钮即可查看包含客户基本资料期货个股期权资料等数据"/>
      <w:r>
        <w:rPr>
          <w:rFonts w:hint="eastAsia"/>
        </w:rPr>
        <w:t>3)客户资料：点击【资料】按钮即可查看，包含客户基本资料，期货、个股期权资料等数据；</w:t>
      </w:r>
    </w:p>
    <w:p w14:paraId="78605C67">
      <w:pPr>
        <w:pStyle w:val="26"/>
      </w:pPr>
      <w:r>
        <w:drawing>
          <wp:inline distT="0" distB="0" distL="114300" distR="114300">
            <wp:extent cx="5334000" cy="2978150"/>
            <wp:effectExtent l="0" t="0" r="0" b="0"/>
            <wp:docPr id="27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Picture" descr="descript"/>
                    <pic:cNvPicPr>
                      <a:picLocks noChangeAspect="1" noChangeArrowheads="1"/>
                    </pic:cNvPicPr>
                  </pic:nvPicPr>
                  <pic:blipFill>
                    <a:blip r:embed="rId76"/>
                    <a:stretch>
                      <a:fillRect/>
                    </a:stretch>
                  </pic:blipFill>
                  <pic:spPr>
                    <a:xfrm>
                      <a:off x="0" y="0"/>
                      <a:ext cx="5334000" cy="2978181"/>
                    </a:xfrm>
                    <a:prstGeom prst="rect">
                      <a:avLst/>
                    </a:prstGeom>
                    <a:noFill/>
                    <a:ln w="9525">
                      <a:noFill/>
                    </a:ln>
                  </pic:spPr>
                </pic:pic>
              </a:graphicData>
            </a:graphic>
          </wp:inline>
        </w:drawing>
      </w:r>
    </w:p>
    <w:bookmarkEnd w:id="64"/>
    <w:p w14:paraId="2F07B2B1">
      <w:pPr>
        <w:pStyle w:val="6"/>
      </w:pPr>
      <w:bookmarkStart w:id="65" w:name="服务记录点击服务按钮即可查看主要为该客户提供的异动提醒等消息"/>
      <w:r>
        <w:rPr>
          <w:rFonts w:hint="eastAsia"/>
        </w:rPr>
        <w:t>4)服务记录：点击【服务】按钮即可查看，主要为该客户提供的异动、提醒等消息；</w:t>
      </w:r>
    </w:p>
    <w:p w14:paraId="4028D2AD">
      <w:pPr>
        <w:pStyle w:val="26"/>
      </w:pPr>
    </w:p>
    <w:bookmarkEnd w:id="65"/>
    <w:p w14:paraId="11A98009">
      <w:pPr>
        <w:pStyle w:val="6"/>
      </w:pPr>
      <w:bookmarkStart w:id="66" w:name="快捷功能区为了方便查询常用的客户信息将常用功能显示在客户详情页"/>
      <w:r>
        <w:rPr>
          <w:rFonts w:hint="eastAsia"/>
        </w:rPr>
        <w:t>5)快捷功能区：为了方便查询常用的客户信息，将常用功能显示在客户详情页</w:t>
      </w:r>
    </w:p>
    <w:p w14:paraId="54C6FF12">
      <w:pPr>
        <w:pStyle w:val="26"/>
      </w:pPr>
      <w:r>
        <w:drawing>
          <wp:inline distT="0" distB="0" distL="114300" distR="114300">
            <wp:extent cx="5334000" cy="2298700"/>
            <wp:effectExtent l="0" t="0" r="0" b="0"/>
            <wp:docPr id="28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descr="descript"/>
                    <pic:cNvPicPr>
                      <a:picLocks noChangeAspect="1" noChangeArrowheads="1"/>
                    </pic:cNvPicPr>
                  </pic:nvPicPr>
                  <pic:blipFill>
                    <a:blip r:embed="rId77"/>
                    <a:stretch>
                      <a:fillRect/>
                    </a:stretch>
                  </pic:blipFill>
                  <pic:spPr>
                    <a:xfrm>
                      <a:off x="0" y="0"/>
                      <a:ext cx="5334000" cy="2299137"/>
                    </a:xfrm>
                    <a:prstGeom prst="rect">
                      <a:avLst/>
                    </a:prstGeom>
                    <a:noFill/>
                    <a:ln w="9525">
                      <a:noFill/>
                    </a:ln>
                  </pic:spPr>
                </pic:pic>
              </a:graphicData>
            </a:graphic>
          </wp:inline>
        </w:drawing>
      </w:r>
      <w:r>
        <w:t>。</w:t>
      </w:r>
    </w:p>
    <w:p w14:paraId="4C15975A">
      <w:pPr>
        <w:pStyle w:val="27"/>
        <w:numPr>
          <w:ilvl w:val="0"/>
          <w:numId w:val="1"/>
        </w:numPr>
      </w:pPr>
      <w:r>
        <w:rPr>
          <w:rFonts w:hint="eastAsia"/>
        </w:rPr>
        <w:t>a)客户的实时数据:【实时数据】模块支持查看客户的实时持仓、实时出入金和实时成交数据；其中”实时成交”Tab</w:t>
      </w:r>
      <w:r>
        <w:t xml:space="preserve"> </w:t>
      </w:r>
      <w:r>
        <w:rPr>
          <w:rFonts w:hint="eastAsia"/>
        </w:rPr>
        <w:t>为</w:t>
      </w:r>
      <w:r>
        <w:t xml:space="preserve"> V1.9.6 </w:t>
      </w:r>
      <w:r>
        <w:rPr>
          <w:rFonts w:hint="eastAsia"/>
        </w:rPr>
        <w:t>新增，展示客户最新</w:t>
      </w:r>
      <w:r>
        <w:t xml:space="preserve"> 50 </w:t>
      </w:r>
      <w:r>
        <w:rPr>
          <w:rFonts w:hint="eastAsia"/>
        </w:rPr>
        <w:t>条成交记录（数据来源于实时风控接口）；</w:t>
      </w:r>
    </w:p>
    <w:p w14:paraId="05EF44C1">
      <w:pPr>
        <w:pStyle w:val="26"/>
      </w:pPr>
    </w:p>
    <w:p w14:paraId="55215E08">
      <w:pPr>
        <w:pStyle w:val="3"/>
      </w:pPr>
      <w:r>
        <w:drawing>
          <wp:inline distT="0" distB="0" distL="114300" distR="114300">
            <wp:extent cx="5334000" cy="1069340"/>
            <wp:effectExtent l="0" t="0" r="0" b="0"/>
            <wp:docPr id="28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Picture" descr="descript"/>
                    <pic:cNvPicPr>
                      <a:picLocks noChangeAspect="1" noChangeArrowheads="1"/>
                    </pic:cNvPicPr>
                  </pic:nvPicPr>
                  <pic:blipFill>
                    <a:blip r:embed="rId78"/>
                    <a:stretch>
                      <a:fillRect/>
                    </a:stretch>
                  </pic:blipFill>
                  <pic:spPr>
                    <a:xfrm>
                      <a:off x="0" y="0"/>
                      <a:ext cx="5334000" cy="1069614"/>
                    </a:xfrm>
                    <a:prstGeom prst="rect">
                      <a:avLst/>
                    </a:prstGeom>
                    <a:noFill/>
                    <a:ln w="9525">
                      <a:noFill/>
                    </a:ln>
                  </pic:spPr>
                </pic:pic>
              </a:graphicData>
            </a:graphic>
          </wp:inline>
        </w:drawing>
      </w:r>
    </w:p>
    <w:p w14:paraId="5E6CA8AC">
      <w:pPr>
        <w:pStyle w:val="13"/>
      </w:pPr>
      <w:r>
        <w:rPr>
          <w:rFonts w:hint="eastAsia"/>
          <w:b/>
          <w:bCs/>
        </w:rPr>
        <w:t>提示</w:t>
      </w:r>
    </w:p>
    <w:p w14:paraId="2CFDE70D">
      <w:pPr>
        <w:pStyle w:val="13"/>
      </w:pPr>
      <w:r>
        <w:rPr>
          <w:rFonts w:hint="eastAsia"/>
        </w:rPr>
        <w:t>该模块支持权限控制：考虑到实时持仓、实时成交数据的敏感性，管理员可在知客后台【页面角色管理】中按角色单独隐藏”实时成交”，或隐藏整个实时数据模块（参见</w:t>
      </w:r>
      <w:r>
        <w:fldChar w:fldCharType="begin"/>
      </w:r>
      <w:r>
        <w:instrText xml:space="preserve"> HYPERLINK "./mobile-admin.md" \h </w:instrText>
      </w:r>
      <w:r>
        <w:fldChar w:fldCharType="separate"/>
      </w:r>
      <w:r>
        <w:rPr>
          <w:rStyle w:val="23"/>
          <w:rFonts w:hint="eastAsia"/>
        </w:rPr>
        <w:t>知客管理后台使用手册-六、权限管理</w:t>
      </w:r>
      <w:r>
        <w:rPr>
          <w:rStyle w:val="23"/>
          <w:rFonts w:hint="eastAsia"/>
        </w:rPr>
        <w:fldChar w:fldCharType="end"/>
      </w:r>
      <w:r>
        <w:rPr>
          <w:rFonts w:hint="eastAsia"/>
        </w:rPr>
        <w:t>）。</w:t>
      </w:r>
    </w:p>
    <w:p w14:paraId="5914CBF6">
      <w:pPr>
        <w:pStyle w:val="27"/>
        <w:numPr>
          <w:ilvl w:val="0"/>
          <w:numId w:val="1"/>
        </w:numPr>
      </w:pPr>
      <w:r>
        <w:rPr>
          <w:rFonts w:hint="eastAsia"/>
        </w:rPr>
        <w:t>b)客户的持仓结构:按品种或按交易所统计持仓金额，手数，保证金占用等；</w:t>
      </w:r>
    </w:p>
    <w:p w14:paraId="29508D1F">
      <w:pPr>
        <w:pStyle w:val="26"/>
      </w:pPr>
      <w:r>
        <w:t xml:space="preserve"> </w:t>
      </w:r>
    </w:p>
    <w:p w14:paraId="26FCBDCC">
      <w:pPr>
        <w:pStyle w:val="27"/>
        <w:numPr>
          <w:ilvl w:val="0"/>
          <w:numId w:val="1"/>
        </w:numPr>
      </w:pPr>
      <w:r>
        <w:rPr>
          <w:rFonts w:hint="eastAsia"/>
        </w:rPr>
        <w:t>c)客户的交易权限开通情况：展示客户已开通和未开通的特殊权限，以及客户的开通条件明细等；页面中通过颜色区分了客户交易权限的开通情况，如图：</w:t>
      </w:r>
    </w:p>
    <w:p w14:paraId="527F6268">
      <w:pPr>
        <w:pStyle w:val="27"/>
        <w:numPr>
          <w:ilvl w:val="1"/>
          <w:numId w:val="1"/>
        </w:numPr>
      </w:pPr>
      <w:r>
        <w:rPr>
          <w:rFonts w:hint="eastAsia"/>
        </w:rPr>
        <w:t>蓝色“已开通权限”标识客户已开通该交易权限。</w:t>
      </w:r>
    </w:p>
    <w:p w14:paraId="4A79945C">
      <w:pPr>
        <w:pStyle w:val="27"/>
        <w:numPr>
          <w:ilvl w:val="1"/>
          <w:numId w:val="1"/>
        </w:numPr>
      </w:pPr>
      <w:r>
        <w:rPr>
          <w:rFonts w:hint="eastAsia"/>
        </w:rPr>
        <w:t>橙色“已符合开通”表示客户满足开通条件但暂未开通该交易权限，点击权限名称跳转到对应交易权限的开通条件明细页面。</w:t>
      </w:r>
    </w:p>
    <w:p w14:paraId="62257A1F">
      <w:pPr>
        <w:pStyle w:val="27"/>
        <w:numPr>
          <w:ilvl w:val="1"/>
          <w:numId w:val="1"/>
        </w:numPr>
      </w:pPr>
      <w:r>
        <w:rPr>
          <w:rFonts w:hint="eastAsia"/>
        </w:rPr>
        <w:t>灰色“不符合开通”表示客户不满足通条件且暂未开通该交易权限点击权限名称跳转到对应交易权限的开通条件明细页面。</w:t>
      </w:r>
    </w:p>
    <w:p w14:paraId="60FC7B50">
      <w:pPr>
        <w:pStyle w:val="26"/>
      </w:pPr>
      <w:r>
        <w:drawing>
          <wp:inline distT="0" distB="0" distL="114300" distR="114300">
            <wp:extent cx="3401695" cy="7004050"/>
            <wp:effectExtent l="0" t="0" r="0" b="0"/>
            <wp:docPr id="29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descr="descript"/>
                    <pic:cNvPicPr>
                      <a:picLocks noChangeAspect="1" noChangeArrowheads="1"/>
                    </pic:cNvPicPr>
                  </pic:nvPicPr>
                  <pic:blipFill>
                    <a:blip r:embed="rId79"/>
                    <a:stretch>
                      <a:fillRect/>
                    </a:stretch>
                  </pic:blipFill>
                  <pic:spPr>
                    <a:xfrm>
                      <a:off x="0" y="0"/>
                      <a:ext cx="3401999" cy="7004117"/>
                    </a:xfrm>
                    <a:prstGeom prst="rect">
                      <a:avLst/>
                    </a:prstGeom>
                    <a:noFill/>
                    <a:ln w="9525">
                      <a:noFill/>
                    </a:ln>
                  </pic:spPr>
                </pic:pic>
              </a:graphicData>
            </a:graphic>
          </wp:inline>
        </w:drawing>
      </w:r>
    </w:p>
    <w:p w14:paraId="37AD1E32">
      <w:pPr>
        <w:pStyle w:val="13"/>
      </w:pPr>
      <w:r>
        <w:rPr>
          <w:b/>
          <w:bCs/>
        </w:rPr>
        <w:t xml:space="preserve">V1.9.6 </w:t>
      </w:r>
      <w:r>
        <w:rPr>
          <w:rFonts w:hint="eastAsia"/>
          <w:b/>
          <w:bCs/>
        </w:rPr>
        <w:t>新增特殊品种</w:t>
      </w:r>
    </w:p>
    <w:p w14:paraId="31F9CE08">
      <w:pPr>
        <w:pStyle w:val="13"/>
      </w:pPr>
      <w:r>
        <w:rPr>
          <w:rFonts w:hint="eastAsia"/>
        </w:rPr>
        <w:t>根据交易所规则更新，新增以下特殊品种的开通状态与条件判断：</w:t>
      </w:r>
    </w:p>
    <w:p w14:paraId="6252C20F">
      <w:pPr>
        <w:pStyle w:val="27"/>
        <w:numPr>
          <w:ilvl w:val="0"/>
          <w:numId w:val="1"/>
        </w:numPr>
      </w:pPr>
      <w:r>
        <w:rPr>
          <w:rFonts w:hint="eastAsia"/>
        </w:rPr>
        <w:t>广期所：碳酸锂期货、碳酸锂期权</w:t>
      </w:r>
    </w:p>
    <w:p w14:paraId="65359392">
      <w:pPr>
        <w:pStyle w:val="27"/>
        <w:numPr>
          <w:ilvl w:val="0"/>
          <w:numId w:val="1"/>
        </w:numPr>
      </w:pPr>
      <w:r>
        <w:rPr>
          <w:rFonts w:hint="eastAsia"/>
        </w:rPr>
        <w:t>上期所：镍期货、镍期权</w:t>
      </w:r>
    </w:p>
    <w:p w14:paraId="46D9655B">
      <w:pPr>
        <w:pStyle w:val="27"/>
        <w:numPr>
          <w:ilvl w:val="0"/>
          <w:numId w:val="1"/>
        </w:numPr>
      </w:pPr>
      <w:r>
        <w:rPr>
          <w:rFonts w:hint="eastAsia"/>
        </w:rPr>
        <w:t>能源中心：20号胶期权、低硫燃料油期权、国际铜期权</w:t>
      </w:r>
    </w:p>
    <w:p w14:paraId="7788F508">
      <w:pPr>
        <w:pStyle w:val="27"/>
        <w:numPr>
          <w:ilvl w:val="0"/>
          <w:numId w:val="1"/>
        </w:numPr>
      </w:pPr>
      <w:r>
        <w:rPr>
          <w:rFonts w:hint="eastAsia"/>
        </w:rPr>
        <w:t>郑商所：对二甲苯期货、瓶片期货、短纤期货</w:t>
      </w:r>
    </w:p>
    <w:p w14:paraId="3337CF07">
      <w:pPr>
        <w:pStyle w:val="13"/>
      </w:pPr>
      <w:r>
        <w:rPr>
          <w:rFonts w:hint="eastAsia"/>
          <w:b/>
          <w:bCs/>
        </w:rPr>
        <w:t>提示</w:t>
      </w:r>
    </w:p>
    <w:p w14:paraId="4C095B0C">
      <w:pPr>
        <w:pStyle w:val="13"/>
      </w:pPr>
      <w:r>
        <w:rPr>
          <w:rFonts w:hint="eastAsia"/>
        </w:rPr>
        <w:t>“资金要求”，若不满足“连续5个交易日”这一条件，则前端页面展示”–“。</w:t>
      </w:r>
    </w:p>
    <w:p w14:paraId="2A7EFAFD">
      <w:pPr>
        <w:pStyle w:val="26"/>
      </w:pPr>
      <w:r>
        <w:rPr>
          <w:rFonts w:hint="eastAsia"/>
        </w:rPr>
        <w:t>在页面上方点击“开通条件明细”，跳转查看当前客户“前连续5个交易日每日结算后保证金账户可用资金最小余额”、“近一年成功交易日明细”</w:t>
      </w:r>
      <w:r>
        <w:t>、</w:t>
      </w:r>
      <w:r>
        <w:rPr>
          <w:rFonts w:hint="eastAsia"/>
        </w:rPr>
        <w:t>“近三年内交易笔数”、适当性风险等级、证件信息和已开通交易所编码，如图：</w:t>
      </w:r>
    </w:p>
    <w:p w14:paraId="544699D5">
      <w:pPr>
        <w:pStyle w:val="3"/>
      </w:pPr>
      <w:r>
        <w:drawing>
          <wp:inline distT="0" distB="0" distL="114300" distR="114300">
            <wp:extent cx="3419475" cy="7058660"/>
            <wp:effectExtent l="0" t="0" r="0" b="0"/>
            <wp:docPr id="29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descr="descript"/>
                    <pic:cNvPicPr>
                      <a:picLocks noChangeAspect="1" noChangeArrowheads="1"/>
                    </pic:cNvPicPr>
                  </pic:nvPicPr>
                  <pic:blipFill>
                    <a:blip r:embed="rId80"/>
                    <a:stretch>
                      <a:fillRect/>
                    </a:stretch>
                  </pic:blipFill>
                  <pic:spPr>
                    <a:xfrm>
                      <a:off x="0" y="0"/>
                      <a:ext cx="3419999" cy="7059108"/>
                    </a:xfrm>
                    <a:prstGeom prst="rect">
                      <a:avLst/>
                    </a:prstGeom>
                    <a:noFill/>
                    <a:ln w="9525">
                      <a:noFill/>
                    </a:ln>
                  </pic:spPr>
                </pic:pic>
              </a:graphicData>
            </a:graphic>
          </wp:inline>
        </w:drawing>
      </w:r>
    </w:p>
    <w:p w14:paraId="4D447696">
      <w:pPr>
        <w:pStyle w:val="27"/>
        <w:numPr>
          <w:ilvl w:val="0"/>
          <w:numId w:val="1"/>
        </w:numPr>
      </w:pPr>
      <w:r>
        <w:rPr>
          <w:rFonts w:hint="eastAsia"/>
        </w:rPr>
        <w:t>d)客户的保证金率：可以同时查看该客户当前适用的保证金率和对应的保证金模板详情,客户当前的真实保证金率及相对于公司标准或交易所标准的浮动情况；</w:t>
      </w:r>
    </w:p>
    <w:p w14:paraId="70D8DFD5">
      <w:pPr>
        <w:pStyle w:val="26"/>
      </w:pPr>
    </w:p>
    <w:p w14:paraId="44A5DF66">
      <w:pPr>
        <w:pStyle w:val="27"/>
        <w:numPr>
          <w:ilvl w:val="0"/>
          <w:numId w:val="1"/>
        </w:numPr>
      </w:pPr>
      <w:r>
        <w:rPr>
          <w:rFonts w:hint="eastAsia"/>
        </w:rPr>
        <w:t>e)客户的强平情况：统计出近期3个月的强平信息；</w:t>
      </w:r>
    </w:p>
    <w:p w14:paraId="586C8CB8">
      <w:pPr>
        <w:pStyle w:val="26"/>
      </w:pPr>
    </w:p>
    <w:p w14:paraId="64BEEBE8">
      <w:pPr>
        <w:pStyle w:val="27"/>
        <w:numPr>
          <w:ilvl w:val="0"/>
          <w:numId w:val="1"/>
        </w:numPr>
      </w:pPr>
      <w:r>
        <w:rPr>
          <w:rFonts w:hint="eastAsia"/>
        </w:rPr>
        <w:t>f)客户交易信息：固定周期内的关键交易信息统计；</w:t>
      </w:r>
    </w:p>
    <w:p w14:paraId="2E5E5123">
      <w:pPr>
        <w:pStyle w:val="26"/>
      </w:pPr>
    </w:p>
    <w:p w14:paraId="6B496725">
      <w:pPr>
        <w:numPr>
          <w:ilvl w:val="0"/>
          <w:numId w:val="1"/>
        </w:numPr>
      </w:pPr>
      <w:r>
        <w:rPr>
          <w:rFonts w:hint="eastAsia"/>
        </w:rPr>
        <w:t>g)客户的手续费率：包括手续费模板和明细数据；</w:t>
      </w:r>
    </w:p>
    <w:p w14:paraId="085C71F8">
      <w:pPr>
        <w:numPr>
          <w:ilvl w:val="0"/>
          <w:numId w:val="1"/>
        </w:numPr>
      </w:pPr>
      <w:r>
        <w:rPr>
          <w:rFonts w:hint="eastAsia"/>
        </w:rPr>
        <w:t>h)查看客户的潜客信息</w:t>
      </w:r>
    </w:p>
    <w:p w14:paraId="19873E8A">
      <w:pPr>
        <w:numPr>
          <w:ilvl w:val="0"/>
          <w:numId w:val="2"/>
        </w:numPr>
      </w:pPr>
      <w:r>
        <w:rPr>
          <w:rFonts w:hint="eastAsia"/>
        </w:rPr>
        <w:t>客户开户以后，在知客中即流转到“转化中”的阶段，客户详情页面展示存量已开户的详情内容，潜客阶段的信息也嵌入到客户详情中。</w:t>
      </w:r>
    </w:p>
    <w:p w14:paraId="5DD61925">
      <w:pPr>
        <w:numPr>
          <w:ilvl w:val="0"/>
          <w:numId w:val="2"/>
        </w:numPr>
      </w:pPr>
      <w:r>
        <w:rPr>
          <w:rFonts w:hint="eastAsia"/>
        </w:rPr>
        <w:t>点击“潜客信息”跳转到【潜客详情】页面，如果存量客户没有潜客信息，点击按钮弹框提示“该客户没有潜客信息”。</w:t>
      </w:r>
    </w:p>
    <w:bookmarkEnd w:id="61"/>
    <w:bookmarkEnd w:id="66"/>
    <w:p w14:paraId="2A8F8A92">
      <w:pPr>
        <w:pStyle w:val="5"/>
      </w:pPr>
      <w:bookmarkStart w:id="67" w:name="_Toc22793"/>
      <w:bookmarkStart w:id="68" w:name="实时品种持仓"/>
      <w:r>
        <w:rPr>
          <w:rFonts w:hint="eastAsia"/>
        </w:rPr>
        <w:t>8.实时品种持仓</w:t>
      </w:r>
      <w:bookmarkEnd w:id="67"/>
    </w:p>
    <w:p w14:paraId="2FA8C9C9">
      <w:pPr>
        <w:pStyle w:val="26"/>
      </w:pPr>
      <w:r>
        <w:rPr>
          <w:rFonts w:hint="eastAsia"/>
        </w:rPr>
        <w:t>展示实时的品种持仓客户数量及客群列表。</w:t>
      </w:r>
    </w:p>
    <w:p w14:paraId="676987D9">
      <w:pPr>
        <w:pStyle w:val="3"/>
      </w:pPr>
      <w:r>
        <w:rPr>
          <w:rFonts w:hint="eastAsia"/>
        </w:rPr>
        <w:t>在【客户】模块中展示当前业务用户有权限看到的持仓客户数排名前5的品种，如图：</w:t>
      </w:r>
    </w:p>
    <w:p w14:paraId="60EAD315">
      <w:pPr>
        <w:pStyle w:val="3"/>
      </w:pPr>
    </w:p>
    <w:p w14:paraId="0232D9BE">
      <w:pPr>
        <w:pStyle w:val="3"/>
      </w:pPr>
      <w:r>
        <w:rPr>
          <w:rFonts w:hint="eastAsia"/>
        </w:rPr>
        <w:t>点击“更多”，跳转到“品种持仓客户列表”，展示所有品种的实时持仓客户数，列表支持按交易所和品种筛选。</w:t>
      </w:r>
    </w:p>
    <w:p w14:paraId="603851E4">
      <w:pPr>
        <w:pStyle w:val="3"/>
      </w:pPr>
      <w:r>
        <w:rPr>
          <w:rFonts w:hint="eastAsia"/>
        </w:rPr>
        <w:t>点击列表中的品种名称，跳转至该品种的实时持仓客户列表，展示该品种的持仓客户持仓手数、多空占比和实时盈亏，如图：</w:t>
      </w:r>
    </w:p>
    <w:p w14:paraId="46AB1DFD">
      <w:pPr>
        <w:pStyle w:val="3"/>
      </w:pPr>
    </w:p>
    <w:bookmarkEnd w:id="45"/>
    <w:bookmarkEnd w:id="68"/>
    <w:p w14:paraId="13A110EF">
      <w:pPr>
        <w:pStyle w:val="4"/>
      </w:pPr>
      <w:bookmarkStart w:id="69" w:name="_Toc1651"/>
      <w:bookmarkStart w:id="70" w:name="五简报功能介绍"/>
      <w:r>
        <w:rPr>
          <w:rFonts w:hint="eastAsia"/>
        </w:rPr>
        <w:t>五、【简报】功能介绍</w:t>
      </w:r>
      <w:bookmarkEnd w:id="69"/>
    </w:p>
    <w:p w14:paraId="7ACBB3CF">
      <w:pPr>
        <w:pStyle w:val="26"/>
      </w:pPr>
      <w:r>
        <w:rPr>
          <w:rFonts w:hint="eastAsia"/>
        </w:rPr>
        <w:t>围绕指标概览、开户专题、部门排行、活跃品种、次席客户、客户十大和员工业绩排行等主题，搭建起公司、部门、个人不同角色下的工作简报，支持日报和月报的切合，一手掌握工作进展，评估工作内容，及时调整业务方向。</w:t>
      </w:r>
    </w:p>
    <w:p w14:paraId="23958DC8">
      <w:pPr>
        <w:pStyle w:val="5"/>
      </w:pPr>
      <w:bookmarkStart w:id="71" w:name="_Toc27812"/>
      <w:bookmarkStart w:id="72" w:name="简报功能界面"/>
      <w:r>
        <w:rPr>
          <w:rFonts w:hint="eastAsia"/>
        </w:rPr>
        <w:t>1.简报功能界面</w:t>
      </w:r>
      <w:bookmarkEnd w:id="71"/>
    </w:p>
    <w:p w14:paraId="5A9CB0F9">
      <w:pPr>
        <w:pStyle w:val="26"/>
      </w:pPr>
      <w:r>
        <w:rPr>
          <w:rFonts w:hint="eastAsia"/>
        </w:rPr>
        <w:t>日报：</w:t>
      </w:r>
    </w:p>
    <w:p w14:paraId="27318EE6">
      <w:pPr>
        <w:pStyle w:val="3"/>
      </w:pPr>
    </w:p>
    <w:p w14:paraId="0A3CC8DC">
      <w:pPr>
        <w:pStyle w:val="3"/>
      </w:pPr>
      <w:r>
        <w:rPr>
          <w:rFonts w:hint="eastAsia"/>
        </w:rPr>
        <w:t>月报：</w:t>
      </w:r>
    </w:p>
    <w:p w14:paraId="6D960469">
      <w:pPr>
        <w:pStyle w:val="3"/>
      </w:pPr>
    </w:p>
    <w:p w14:paraId="0555CBEF">
      <w:pPr>
        <w:pStyle w:val="6"/>
      </w:pPr>
      <w:bookmarkStart w:id="73" w:name="个人部门简报切换"/>
      <w:r>
        <w:rPr>
          <w:rFonts w:hint="eastAsia"/>
        </w:rPr>
        <w:t>1)个人、部门简报切换：</w:t>
      </w:r>
    </w:p>
    <w:p w14:paraId="03F56D0E">
      <w:pPr>
        <w:pStyle w:val="26"/>
      </w:pPr>
      <w:r>
        <w:rPr>
          <w:rFonts w:hint="eastAsia"/>
        </w:rPr>
        <w:t>如果账号同时拥有多种身份，如客户经理+部门经理，则可同时查看个人简报及部门简报，在简报顶部可进行切换：</w:t>
      </w:r>
    </w:p>
    <w:p w14:paraId="5C3464A1">
      <w:pPr>
        <w:pStyle w:val="3"/>
      </w:pPr>
    </w:p>
    <w:bookmarkEnd w:id="73"/>
    <w:p w14:paraId="58DABDAE">
      <w:pPr>
        <w:pStyle w:val="6"/>
      </w:pPr>
      <w:bookmarkStart w:id="74" w:name="日报月报的切换"/>
      <w:r>
        <w:rPr>
          <w:rFonts w:hint="eastAsia"/>
        </w:rPr>
        <w:t>2)日报、月报的切换：</w:t>
      </w:r>
    </w:p>
    <w:p w14:paraId="307C01CF">
      <w:pPr>
        <w:pStyle w:val="26"/>
      </w:pPr>
      <w:r>
        <w:rPr>
          <w:rFonts w:hint="eastAsia"/>
        </w:rPr>
        <w:t>支持日报/月报的切换，支持选择对应的具体统计周期，更加灵活方便；</w:t>
      </w:r>
    </w:p>
    <w:p w14:paraId="089781C3">
      <w:pPr>
        <w:pStyle w:val="3"/>
      </w:pPr>
      <w:r>
        <w:drawing>
          <wp:inline distT="0" distB="0" distL="114300" distR="114300">
            <wp:extent cx="5334000" cy="4596130"/>
            <wp:effectExtent l="0" t="0" r="0" b="0"/>
            <wp:docPr id="30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descr="descript"/>
                    <pic:cNvPicPr>
                      <a:picLocks noChangeAspect="1" noChangeArrowheads="1"/>
                    </pic:cNvPicPr>
                  </pic:nvPicPr>
                  <pic:blipFill>
                    <a:blip r:embed="rId81"/>
                    <a:stretch>
                      <a:fillRect/>
                    </a:stretch>
                  </pic:blipFill>
                  <pic:spPr>
                    <a:xfrm>
                      <a:off x="0" y="0"/>
                      <a:ext cx="5334000" cy="4596522"/>
                    </a:xfrm>
                    <a:prstGeom prst="rect">
                      <a:avLst/>
                    </a:prstGeom>
                    <a:noFill/>
                    <a:ln w="9525">
                      <a:noFill/>
                    </a:ln>
                  </pic:spPr>
                </pic:pic>
              </a:graphicData>
            </a:graphic>
          </wp:inline>
        </w:drawing>
      </w:r>
    </w:p>
    <w:bookmarkEnd w:id="72"/>
    <w:bookmarkEnd w:id="74"/>
    <w:p w14:paraId="29161708">
      <w:pPr>
        <w:pStyle w:val="5"/>
      </w:pPr>
      <w:bookmarkStart w:id="75" w:name="_Toc622"/>
      <w:bookmarkStart w:id="76" w:name="指标概览"/>
      <w:r>
        <w:rPr>
          <w:rFonts w:hint="eastAsia"/>
        </w:rPr>
        <w:t>2.指标概览</w:t>
      </w:r>
      <w:bookmarkEnd w:id="75"/>
    </w:p>
    <w:p w14:paraId="3731A96B">
      <w:pPr>
        <w:pStyle w:val="26"/>
      </w:pPr>
      <w:r>
        <w:rPr>
          <w:rFonts w:hint="eastAsia"/>
        </w:rPr>
        <w:t>1)日报，统计选定日期的常用指标，并配以对应的副指标，支持较昨日的比较，红色表示增长，绿色表示减少；</w:t>
      </w:r>
    </w:p>
    <w:p w14:paraId="258C5318">
      <w:pPr>
        <w:pStyle w:val="3"/>
      </w:pPr>
      <w:r>
        <w:drawing>
          <wp:inline distT="0" distB="0" distL="114300" distR="114300">
            <wp:extent cx="3858895" cy="6870065"/>
            <wp:effectExtent l="0" t="0" r="0" b="0"/>
            <wp:docPr id="30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descr="descript"/>
                    <pic:cNvPicPr>
                      <a:picLocks noChangeAspect="1" noChangeArrowheads="1"/>
                    </pic:cNvPicPr>
                  </pic:nvPicPr>
                  <pic:blipFill>
                    <a:blip r:embed="rId82"/>
                    <a:stretch>
                      <a:fillRect/>
                    </a:stretch>
                  </pic:blipFill>
                  <pic:spPr>
                    <a:xfrm>
                      <a:off x="0" y="0"/>
                      <a:ext cx="3859199" cy="6870328"/>
                    </a:xfrm>
                    <a:prstGeom prst="rect">
                      <a:avLst/>
                    </a:prstGeom>
                    <a:noFill/>
                    <a:ln w="9525">
                      <a:noFill/>
                    </a:ln>
                  </pic:spPr>
                </pic:pic>
              </a:graphicData>
            </a:graphic>
          </wp:inline>
        </w:drawing>
      </w:r>
    </w:p>
    <w:p w14:paraId="54392C83">
      <w:pPr>
        <w:pStyle w:val="3"/>
      </w:pPr>
      <w:r>
        <w:rPr>
          <w:rFonts w:hint="eastAsia"/>
        </w:rPr>
        <w:t>2)月报，统计选定月份的常用指标，点击某指标会还展示该月区间内的时间趋势图；</w:t>
      </w:r>
    </w:p>
    <w:p w14:paraId="66FAD88E">
      <w:pPr>
        <w:pStyle w:val="3"/>
      </w:pPr>
      <w:r>
        <w:drawing>
          <wp:inline distT="0" distB="0" distL="114300" distR="114300">
            <wp:extent cx="3865880" cy="6751320"/>
            <wp:effectExtent l="0" t="0" r="0" b="0"/>
            <wp:docPr id="30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Picture" descr="descript"/>
                    <pic:cNvPicPr>
                      <a:picLocks noChangeAspect="1" noChangeArrowheads="1"/>
                    </pic:cNvPicPr>
                  </pic:nvPicPr>
                  <pic:blipFill>
                    <a:blip r:embed="rId83"/>
                    <a:stretch>
                      <a:fillRect/>
                    </a:stretch>
                  </pic:blipFill>
                  <pic:spPr>
                    <a:xfrm>
                      <a:off x="0" y="0"/>
                      <a:ext cx="3866399" cy="6751915"/>
                    </a:xfrm>
                    <a:prstGeom prst="rect">
                      <a:avLst/>
                    </a:prstGeom>
                    <a:noFill/>
                    <a:ln w="9525">
                      <a:noFill/>
                    </a:ln>
                  </pic:spPr>
                </pic:pic>
              </a:graphicData>
            </a:graphic>
          </wp:inline>
        </w:drawing>
      </w:r>
    </w:p>
    <w:bookmarkEnd w:id="76"/>
    <w:p w14:paraId="43C6355F">
      <w:pPr>
        <w:pStyle w:val="5"/>
      </w:pPr>
      <w:bookmarkStart w:id="77" w:name="_Toc27885"/>
      <w:bookmarkStart w:id="78" w:name="客户十大"/>
      <w:r>
        <w:rPr>
          <w:rFonts w:hint="eastAsia"/>
        </w:rPr>
        <w:t>3.客户十大</w:t>
      </w:r>
      <w:bookmarkEnd w:id="77"/>
    </w:p>
    <w:p w14:paraId="4BE899E0">
      <w:pPr>
        <w:pStyle w:val="26"/>
      </w:pPr>
      <w:r>
        <w:rPr>
          <w:rFonts w:hint="eastAsia"/>
        </w:rPr>
        <w:t>1)根据经营角度对客户进行多维度的排行统计，简报展示的客户十大卡片，点击更多可以查看更多指标和数量的客户排行统计；</w:t>
      </w:r>
    </w:p>
    <w:p w14:paraId="0801B49C">
      <w:pPr>
        <w:pStyle w:val="3"/>
      </w:pPr>
      <w:r>
        <w:drawing>
          <wp:inline distT="0" distB="0" distL="114300" distR="114300">
            <wp:extent cx="5334000" cy="4237355"/>
            <wp:effectExtent l="0" t="0" r="0" b="0"/>
            <wp:docPr id="31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descr="descript"/>
                    <pic:cNvPicPr>
                      <a:picLocks noChangeAspect="1" noChangeArrowheads="1"/>
                    </pic:cNvPicPr>
                  </pic:nvPicPr>
                  <pic:blipFill>
                    <a:blip r:embed="rId84"/>
                    <a:stretch>
                      <a:fillRect/>
                    </a:stretch>
                  </pic:blipFill>
                  <pic:spPr>
                    <a:xfrm>
                      <a:off x="0" y="0"/>
                      <a:ext cx="5334000" cy="4237730"/>
                    </a:xfrm>
                    <a:prstGeom prst="rect">
                      <a:avLst/>
                    </a:prstGeom>
                    <a:noFill/>
                    <a:ln w="9525">
                      <a:noFill/>
                    </a:ln>
                  </pic:spPr>
                </pic:pic>
              </a:graphicData>
            </a:graphic>
          </wp:inline>
        </w:drawing>
      </w:r>
    </w:p>
    <w:p w14:paraId="537DC510">
      <w:pPr>
        <w:pStyle w:val="3"/>
      </w:pPr>
      <w:r>
        <w:rPr>
          <w:rFonts w:hint="eastAsia"/>
        </w:rPr>
        <w:t>2)客户榜单页默认同简报的统计周期一致，也支持灵活的切换和选择；</w:t>
      </w:r>
    </w:p>
    <w:p w14:paraId="3103E6AF">
      <w:pPr>
        <w:pStyle w:val="3"/>
      </w:pPr>
      <w:r>
        <w:drawing>
          <wp:inline distT="0" distB="0" distL="114300" distR="114300">
            <wp:extent cx="5334000" cy="4420870"/>
            <wp:effectExtent l="0" t="0" r="0" b="0"/>
            <wp:docPr id="31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descr="descript"/>
                    <pic:cNvPicPr>
                      <a:picLocks noChangeAspect="1" noChangeArrowheads="1"/>
                    </pic:cNvPicPr>
                  </pic:nvPicPr>
                  <pic:blipFill>
                    <a:blip r:embed="rId85"/>
                    <a:stretch>
                      <a:fillRect/>
                    </a:stretch>
                  </pic:blipFill>
                  <pic:spPr>
                    <a:xfrm>
                      <a:off x="0" y="0"/>
                      <a:ext cx="5334000" cy="4421196"/>
                    </a:xfrm>
                    <a:prstGeom prst="rect">
                      <a:avLst/>
                    </a:prstGeom>
                    <a:noFill/>
                    <a:ln w="9525">
                      <a:noFill/>
                    </a:ln>
                  </pic:spPr>
                </pic:pic>
              </a:graphicData>
            </a:graphic>
          </wp:inline>
        </w:drawing>
      </w:r>
    </w:p>
    <w:p w14:paraId="68588A98">
      <w:pPr>
        <w:pStyle w:val="3"/>
      </w:pPr>
      <w:r>
        <w:rPr>
          <w:rFonts w:hint="eastAsia"/>
        </w:rPr>
        <w:t>3)客户榜单支持对筛选条件的过滤；</w:t>
      </w:r>
    </w:p>
    <w:p w14:paraId="1BABAD15">
      <w:pPr>
        <w:pStyle w:val="3"/>
      </w:pPr>
      <w:r>
        <w:drawing>
          <wp:inline distT="0" distB="0" distL="114300" distR="114300">
            <wp:extent cx="3923665" cy="6819265"/>
            <wp:effectExtent l="0" t="0" r="0" b="0"/>
            <wp:docPr id="31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Picture" descr="descript"/>
                    <pic:cNvPicPr>
                      <a:picLocks noChangeAspect="1" noChangeArrowheads="1"/>
                    </pic:cNvPicPr>
                  </pic:nvPicPr>
                  <pic:blipFill>
                    <a:blip r:embed="rId86"/>
                    <a:stretch>
                      <a:fillRect/>
                    </a:stretch>
                  </pic:blipFill>
                  <pic:spPr>
                    <a:xfrm>
                      <a:off x="0" y="0"/>
                      <a:ext cx="3923999" cy="6819378"/>
                    </a:xfrm>
                    <a:prstGeom prst="rect">
                      <a:avLst/>
                    </a:prstGeom>
                    <a:noFill/>
                    <a:ln w="9525">
                      <a:noFill/>
                    </a:ln>
                  </pic:spPr>
                </pic:pic>
              </a:graphicData>
            </a:graphic>
          </wp:inline>
        </w:drawing>
      </w:r>
    </w:p>
    <w:p w14:paraId="1584F1A9">
      <w:pPr>
        <w:pStyle w:val="3"/>
      </w:pPr>
      <w:r>
        <w:rPr>
          <w:rFonts w:hint="eastAsia"/>
        </w:rPr>
        <w:t>4)为方便查看，支持对客户榜单的表头的设置，选择开关和排序，满足用户个性需求；</w:t>
      </w:r>
    </w:p>
    <w:p w14:paraId="0044A205">
      <w:pPr>
        <w:pStyle w:val="3"/>
      </w:pPr>
      <w:r>
        <w:drawing>
          <wp:inline distT="0" distB="0" distL="114300" distR="114300">
            <wp:extent cx="3912870" cy="6807200"/>
            <wp:effectExtent l="0" t="0" r="0" b="0"/>
            <wp:docPr id="32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descr="descript"/>
                    <pic:cNvPicPr>
                      <a:picLocks noChangeAspect="1" noChangeArrowheads="1"/>
                    </pic:cNvPicPr>
                  </pic:nvPicPr>
                  <pic:blipFill>
                    <a:blip r:embed="rId87"/>
                    <a:stretch>
                      <a:fillRect/>
                    </a:stretch>
                  </pic:blipFill>
                  <pic:spPr>
                    <a:xfrm>
                      <a:off x="0" y="0"/>
                      <a:ext cx="3913199" cy="6807635"/>
                    </a:xfrm>
                    <a:prstGeom prst="rect">
                      <a:avLst/>
                    </a:prstGeom>
                    <a:noFill/>
                    <a:ln w="9525">
                      <a:noFill/>
                    </a:ln>
                  </pic:spPr>
                </pic:pic>
              </a:graphicData>
            </a:graphic>
          </wp:inline>
        </w:drawing>
      </w:r>
    </w:p>
    <w:bookmarkEnd w:id="78"/>
    <w:p w14:paraId="5766D4C3">
      <w:pPr>
        <w:pStyle w:val="5"/>
      </w:pPr>
      <w:bookmarkStart w:id="79" w:name="_Toc23312"/>
      <w:bookmarkStart w:id="80" w:name="开户专题"/>
      <w:r>
        <w:rPr>
          <w:rFonts w:hint="eastAsia"/>
        </w:rPr>
        <w:t>4.开户专题</w:t>
      </w:r>
      <w:bookmarkEnd w:id="79"/>
    </w:p>
    <w:p w14:paraId="07FB7FE8">
      <w:pPr>
        <w:pStyle w:val="26"/>
      </w:pPr>
      <w:r>
        <w:rPr>
          <w:rFonts w:hint="eastAsia"/>
        </w:rPr>
        <w:t>1)日报开户专题卡片统计了统计日期内开户的客户类型的数量占比；</w:t>
      </w:r>
    </w:p>
    <w:p w14:paraId="57FC5BCA">
      <w:pPr>
        <w:pStyle w:val="3"/>
      </w:pPr>
      <w:r>
        <w:drawing>
          <wp:inline distT="0" distB="0" distL="114300" distR="114300">
            <wp:extent cx="3923665" cy="6933565"/>
            <wp:effectExtent l="0" t="0" r="0" b="0"/>
            <wp:docPr id="32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Picture" descr="descript"/>
                    <pic:cNvPicPr>
                      <a:picLocks noChangeAspect="1" noChangeArrowheads="1"/>
                    </pic:cNvPicPr>
                  </pic:nvPicPr>
                  <pic:blipFill>
                    <a:blip r:embed="rId88"/>
                    <a:stretch>
                      <a:fillRect/>
                    </a:stretch>
                  </pic:blipFill>
                  <pic:spPr>
                    <a:xfrm>
                      <a:off x="0" y="0"/>
                      <a:ext cx="3923999" cy="6933669"/>
                    </a:xfrm>
                    <a:prstGeom prst="rect">
                      <a:avLst/>
                    </a:prstGeom>
                    <a:noFill/>
                    <a:ln w="9525">
                      <a:noFill/>
                    </a:ln>
                  </pic:spPr>
                </pic:pic>
              </a:graphicData>
            </a:graphic>
          </wp:inline>
        </w:drawing>
      </w:r>
    </w:p>
    <w:p w14:paraId="608D42EB">
      <w:pPr>
        <w:pStyle w:val="3"/>
      </w:pPr>
      <w:r>
        <w:rPr>
          <w:rFonts w:hint="eastAsia"/>
        </w:rPr>
        <w:t>2)月报开户专题卡片统计了统计月份内新开客户的收入贡献类型的金额占比，提供每个环节的转化率情况，帮助期货公司快速定位薄弱环节，以改进优化。如图6-4-2-1；</w:t>
      </w:r>
    </w:p>
    <w:p w14:paraId="1D409199">
      <w:pPr>
        <w:pStyle w:val="3"/>
      </w:pPr>
      <w:r>
        <w:drawing>
          <wp:inline distT="0" distB="0" distL="114300" distR="114300">
            <wp:extent cx="3858895" cy="6774815"/>
            <wp:effectExtent l="0" t="0" r="0" b="0"/>
            <wp:docPr id="32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Picture" descr="descript"/>
                    <pic:cNvPicPr>
                      <a:picLocks noChangeAspect="1" noChangeArrowheads="1"/>
                    </pic:cNvPicPr>
                  </pic:nvPicPr>
                  <pic:blipFill>
                    <a:blip r:embed="rId89"/>
                    <a:stretch>
                      <a:fillRect/>
                    </a:stretch>
                  </pic:blipFill>
                  <pic:spPr>
                    <a:xfrm>
                      <a:off x="0" y="0"/>
                      <a:ext cx="3859199" cy="6775039"/>
                    </a:xfrm>
                    <a:prstGeom prst="rect">
                      <a:avLst/>
                    </a:prstGeom>
                    <a:noFill/>
                    <a:ln w="9525">
                      <a:noFill/>
                    </a:ln>
                  </pic:spPr>
                </pic:pic>
              </a:graphicData>
            </a:graphic>
          </wp:inline>
        </w:drawing>
      </w:r>
    </w:p>
    <w:bookmarkEnd w:id="80"/>
    <w:p w14:paraId="3199027F">
      <w:pPr>
        <w:pStyle w:val="5"/>
      </w:pPr>
      <w:bookmarkStart w:id="81" w:name="_Toc13364"/>
      <w:bookmarkStart w:id="82" w:name="部门排行"/>
      <w:r>
        <w:rPr>
          <w:rFonts w:hint="eastAsia"/>
        </w:rPr>
        <w:t>5.部门排行</w:t>
      </w:r>
      <w:bookmarkEnd w:id="81"/>
    </w:p>
    <w:p w14:paraId="6D26D367">
      <w:pPr>
        <w:pStyle w:val="26"/>
      </w:pPr>
      <w:r>
        <w:rPr>
          <w:rFonts w:hint="eastAsia"/>
        </w:rPr>
        <w:t>横向比对各业务部门的经营情况，目前仅总部管理人员角色可以查看部门排行；</w:t>
      </w:r>
    </w:p>
    <w:p w14:paraId="4DD239C0">
      <w:pPr>
        <w:pStyle w:val="3"/>
      </w:pPr>
      <w:r>
        <w:rPr>
          <w:rFonts w:hint="eastAsia"/>
        </w:rPr>
        <w:t>1）点击该模块右上角的“更多”可以查看更多指标和数量的部门排行统计，如图：</w:t>
      </w:r>
    </w:p>
    <w:p w14:paraId="561E5A0D">
      <w:pPr>
        <w:pStyle w:val="3"/>
      </w:pPr>
      <w:r>
        <w:drawing>
          <wp:inline distT="0" distB="0" distL="114300" distR="114300">
            <wp:extent cx="5334000" cy="4924425"/>
            <wp:effectExtent l="0" t="0" r="0" b="0"/>
            <wp:docPr id="33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Picture" descr="descript"/>
                    <pic:cNvPicPr>
                      <a:picLocks noChangeAspect="1" noChangeArrowheads="1"/>
                    </pic:cNvPicPr>
                  </pic:nvPicPr>
                  <pic:blipFill>
                    <a:blip r:embed="rId90"/>
                    <a:stretch>
                      <a:fillRect/>
                    </a:stretch>
                  </pic:blipFill>
                  <pic:spPr>
                    <a:xfrm>
                      <a:off x="0" y="0"/>
                      <a:ext cx="5334000" cy="4924707"/>
                    </a:xfrm>
                    <a:prstGeom prst="rect">
                      <a:avLst/>
                    </a:prstGeom>
                    <a:noFill/>
                    <a:ln w="9525">
                      <a:noFill/>
                    </a:ln>
                  </pic:spPr>
                </pic:pic>
              </a:graphicData>
            </a:graphic>
          </wp:inline>
        </w:drawing>
      </w:r>
    </w:p>
    <w:p w14:paraId="058F72BC">
      <w:pPr>
        <w:pStyle w:val="3"/>
      </w:pPr>
      <w:r>
        <w:rPr>
          <w:rFonts w:hint="eastAsia"/>
        </w:rPr>
        <w:t>2）点击【部门榜单】页面中的“部门名称”，可下钻到该部门的下一层级部门，查看下一层级所有部门的排行。点击右上角的返回按钮，可返回到上一层，如图：</w:t>
      </w:r>
    </w:p>
    <w:p w14:paraId="27A1AEB4">
      <w:pPr>
        <w:pStyle w:val="3"/>
      </w:pPr>
      <w:r>
        <w:drawing>
          <wp:inline distT="0" distB="0" distL="114300" distR="114300">
            <wp:extent cx="5334000" cy="3783330"/>
            <wp:effectExtent l="0" t="0" r="0" b="0"/>
            <wp:docPr id="33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Picture" descr="descript"/>
                    <pic:cNvPicPr>
                      <a:picLocks noChangeAspect="1" noChangeArrowheads="1"/>
                    </pic:cNvPicPr>
                  </pic:nvPicPr>
                  <pic:blipFill>
                    <a:blip r:embed="rId91"/>
                    <a:stretch>
                      <a:fillRect/>
                    </a:stretch>
                  </pic:blipFill>
                  <pic:spPr>
                    <a:xfrm>
                      <a:off x="0" y="0"/>
                      <a:ext cx="5334000" cy="3783418"/>
                    </a:xfrm>
                    <a:prstGeom prst="rect">
                      <a:avLst/>
                    </a:prstGeom>
                    <a:noFill/>
                    <a:ln w="9525">
                      <a:noFill/>
                    </a:ln>
                  </pic:spPr>
                </pic:pic>
              </a:graphicData>
            </a:graphic>
          </wp:inline>
        </w:drawing>
      </w:r>
    </w:p>
    <w:p w14:paraId="0A388DA8">
      <w:pPr>
        <w:pStyle w:val="3"/>
      </w:pPr>
      <w:r>
        <w:rPr>
          <w:rFonts w:hint="eastAsia"/>
        </w:rPr>
        <w:t>3）点击【部门榜单】页面中指标列的位置，跳转到该部门的业绩明细页面，展示当前时间统计维度下该部门各项业绩指标的数据及同比、环比比值，如图：</w:t>
      </w:r>
    </w:p>
    <w:p w14:paraId="278746FC">
      <w:pPr>
        <w:pStyle w:val="3"/>
      </w:pPr>
      <w:r>
        <w:drawing>
          <wp:inline distT="0" distB="0" distL="114300" distR="114300">
            <wp:extent cx="5334000" cy="5103495"/>
            <wp:effectExtent l="0" t="0" r="0" b="0"/>
            <wp:docPr id="33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Picture" descr="descript"/>
                    <pic:cNvPicPr>
                      <a:picLocks noChangeAspect="1" noChangeArrowheads="1"/>
                    </pic:cNvPicPr>
                  </pic:nvPicPr>
                  <pic:blipFill>
                    <a:blip r:embed="rId92"/>
                    <a:stretch>
                      <a:fillRect/>
                    </a:stretch>
                  </pic:blipFill>
                  <pic:spPr>
                    <a:xfrm>
                      <a:off x="0" y="0"/>
                      <a:ext cx="5334000" cy="5103852"/>
                    </a:xfrm>
                    <a:prstGeom prst="rect">
                      <a:avLst/>
                    </a:prstGeom>
                    <a:noFill/>
                    <a:ln w="9525">
                      <a:noFill/>
                    </a:ln>
                  </pic:spPr>
                </pic:pic>
              </a:graphicData>
            </a:graphic>
          </wp:inline>
        </w:drawing>
      </w:r>
    </w:p>
    <w:p w14:paraId="1C145BF3">
      <w:pPr>
        <w:pStyle w:val="3"/>
      </w:pPr>
      <w:r>
        <w:rPr>
          <w:rFonts w:hint="eastAsia"/>
        </w:rPr>
        <w:t>4）部门排行页默认同简报的统计周期一致，也支持灵活的切换和选择，如图：</w:t>
      </w:r>
    </w:p>
    <w:p w14:paraId="7745DE1B">
      <w:pPr>
        <w:pStyle w:val="3"/>
      </w:pPr>
      <w:r>
        <w:drawing>
          <wp:inline distT="0" distB="0" distL="114300" distR="114300">
            <wp:extent cx="5334000" cy="2700655"/>
            <wp:effectExtent l="0" t="0" r="0" b="0"/>
            <wp:docPr id="34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Picture" descr="descript"/>
                    <pic:cNvPicPr>
                      <a:picLocks noChangeAspect="1" noChangeArrowheads="1"/>
                    </pic:cNvPicPr>
                  </pic:nvPicPr>
                  <pic:blipFill>
                    <a:blip r:embed="rId93"/>
                    <a:stretch>
                      <a:fillRect/>
                    </a:stretch>
                  </pic:blipFill>
                  <pic:spPr>
                    <a:xfrm>
                      <a:off x="0" y="0"/>
                      <a:ext cx="5334000" cy="2701218"/>
                    </a:xfrm>
                    <a:prstGeom prst="rect">
                      <a:avLst/>
                    </a:prstGeom>
                    <a:noFill/>
                    <a:ln w="9525">
                      <a:noFill/>
                    </a:ln>
                  </pic:spPr>
                </pic:pic>
              </a:graphicData>
            </a:graphic>
          </wp:inline>
        </w:drawing>
      </w:r>
    </w:p>
    <w:p w14:paraId="1497B159">
      <w:pPr>
        <w:pStyle w:val="3"/>
      </w:pPr>
      <w:r>
        <w:rPr>
          <w:rFonts w:hint="eastAsia"/>
        </w:rPr>
        <w:t>5）部门排行页面支持通过部门名称模糊查询并进行排序。同时支持筛选部门名称，查询所选中的部门及其子部门下所有部门的业绩排名，如图：</w:t>
      </w:r>
    </w:p>
    <w:p w14:paraId="37E3D831">
      <w:pPr>
        <w:pStyle w:val="3"/>
      </w:pPr>
      <w:r>
        <w:drawing>
          <wp:inline distT="0" distB="0" distL="114300" distR="114300">
            <wp:extent cx="3941445" cy="7017385"/>
            <wp:effectExtent l="0" t="0" r="0" b="0"/>
            <wp:docPr id="34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Picture" descr="descript"/>
                    <pic:cNvPicPr>
                      <a:picLocks noChangeAspect="1" noChangeArrowheads="1"/>
                    </pic:cNvPicPr>
                  </pic:nvPicPr>
                  <pic:blipFill>
                    <a:blip r:embed="rId94"/>
                    <a:stretch>
                      <a:fillRect/>
                    </a:stretch>
                  </pic:blipFill>
                  <pic:spPr>
                    <a:xfrm>
                      <a:off x="0" y="0"/>
                      <a:ext cx="3941999" cy="7017521"/>
                    </a:xfrm>
                    <a:prstGeom prst="rect">
                      <a:avLst/>
                    </a:prstGeom>
                    <a:noFill/>
                    <a:ln w="9525">
                      <a:noFill/>
                    </a:ln>
                  </pic:spPr>
                </pic:pic>
              </a:graphicData>
            </a:graphic>
          </wp:inline>
        </w:drawing>
      </w:r>
    </w:p>
    <w:p w14:paraId="22D278DB">
      <w:pPr>
        <w:pStyle w:val="3"/>
      </w:pPr>
      <w:r>
        <w:rPr>
          <w:rFonts w:hint="eastAsia"/>
        </w:rPr>
        <w:t>6）为方便查看，支持对排行列表的表头进行排序或隐藏的设置。点击“更多设置”跳转到【榜单设置】页面，支持对字段设置“置顶”、“显示/隐藏”或通过拖拉“排序”列对表头字段进行排序，满足不同用户的个性需求，如图：</w:t>
      </w:r>
    </w:p>
    <w:p w14:paraId="26BA5D34">
      <w:pPr>
        <w:pStyle w:val="3"/>
      </w:pPr>
      <w:r>
        <w:drawing>
          <wp:inline distT="0" distB="0" distL="114300" distR="114300">
            <wp:extent cx="5334000" cy="4252595"/>
            <wp:effectExtent l="0" t="0" r="0" b="0"/>
            <wp:docPr id="34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Picture" descr="descript"/>
                    <pic:cNvPicPr>
                      <a:picLocks noChangeAspect="1" noChangeArrowheads="1"/>
                    </pic:cNvPicPr>
                  </pic:nvPicPr>
                  <pic:blipFill>
                    <a:blip r:embed="rId95"/>
                    <a:stretch>
                      <a:fillRect/>
                    </a:stretch>
                  </pic:blipFill>
                  <pic:spPr>
                    <a:xfrm>
                      <a:off x="0" y="0"/>
                      <a:ext cx="5334000" cy="4253178"/>
                    </a:xfrm>
                    <a:prstGeom prst="rect">
                      <a:avLst/>
                    </a:prstGeom>
                    <a:noFill/>
                    <a:ln w="9525">
                      <a:noFill/>
                    </a:ln>
                  </pic:spPr>
                </pic:pic>
              </a:graphicData>
            </a:graphic>
          </wp:inline>
        </w:drawing>
      </w:r>
    </w:p>
    <w:bookmarkEnd w:id="82"/>
    <w:p w14:paraId="63892718">
      <w:pPr>
        <w:pStyle w:val="5"/>
      </w:pPr>
      <w:bookmarkStart w:id="83" w:name="_Toc30925"/>
      <w:bookmarkStart w:id="84" w:name="次席情况"/>
      <w:r>
        <w:rPr>
          <w:rFonts w:hint="eastAsia"/>
        </w:rPr>
        <w:t>6.次席情况</w:t>
      </w:r>
      <w:bookmarkEnd w:id="83"/>
    </w:p>
    <w:p w14:paraId="4D7B0DAB">
      <w:pPr>
        <w:pStyle w:val="26"/>
      </w:pPr>
      <w:r>
        <w:rPr>
          <w:rFonts w:hint="eastAsia"/>
        </w:rPr>
        <w:t>客户在各次席系统的使用情况，便于管理层快速了解各次席系统的”性价比”。</w:t>
      </w:r>
    </w:p>
    <w:p w14:paraId="41F6561F">
      <w:pPr>
        <w:pStyle w:val="3"/>
      </w:pPr>
      <w:r>
        <w:drawing>
          <wp:inline distT="0" distB="0" distL="114300" distR="114300">
            <wp:extent cx="3941445" cy="4779645"/>
            <wp:effectExtent l="0" t="0" r="0" b="0"/>
            <wp:docPr id="35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Picture" descr="descript"/>
                    <pic:cNvPicPr>
                      <a:picLocks noChangeAspect="1" noChangeArrowheads="1"/>
                    </pic:cNvPicPr>
                  </pic:nvPicPr>
                  <pic:blipFill>
                    <a:blip r:embed="rId96"/>
                    <a:stretch>
                      <a:fillRect/>
                    </a:stretch>
                  </pic:blipFill>
                  <pic:spPr>
                    <a:xfrm>
                      <a:off x="0" y="0"/>
                      <a:ext cx="3941999" cy="4779913"/>
                    </a:xfrm>
                    <a:prstGeom prst="rect">
                      <a:avLst/>
                    </a:prstGeom>
                    <a:noFill/>
                    <a:ln w="9525">
                      <a:noFill/>
                    </a:ln>
                  </pic:spPr>
                </pic:pic>
              </a:graphicData>
            </a:graphic>
          </wp:inline>
        </w:drawing>
      </w:r>
    </w:p>
    <w:bookmarkEnd w:id="84"/>
    <w:p w14:paraId="6E4BADD9">
      <w:pPr>
        <w:pStyle w:val="5"/>
      </w:pPr>
      <w:bookmarkStart w:id="85" w:name="_Toc19175"/>
      <w:bookmarkStart w:id="86" w:name="活跃品种"/>
      <w:r>
        <w:rPr>
          <w:rFonts w:hint="eastAsia"/>
        </w:rPr>
        <w:t>7.活跃品种</w:t>
      </w:r>
      <w:bookmarkEnd w:id="85"/>
    </w:p>
    <w:p w14:paraId="6900F1C5">
      <w:pPr>
        <w:pStyle w:val="26"/>
      </w:pPr>
      <w:r>
        <w:rPr>
          <w:rFonts w:hint="eastAsia"/>
        </w:rPr>
        <w:t>1)统计周期内公司范围下客户成交量的情况，展现形式为热力图形式；</w:t>
      </w:r>
    </w:p>
    <w:p w14:paraId="58040638">
      <w:pPr>
        <w:pStyle w:val="3"/>
      </w:pPr>
      <w:r>
        <w:drawing>
          <wp:inline distT="0" distB="0" distL="114300" distR="114300">
            <wp:extent cx="3912870" cy="6769100"/>
            <wp:effectExtent l="0" t="0" r="0" b="0"/>
            <wp:docPr id="35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Picture" descr="descript"/>
                    <pic:cNvPicPr>
                      <a:picLocks noChangeAspect="1" noChangeArrowheads="1"/>
                    </pic:cNvPicPr>
                  </pic:nvPicPr>
                  <pic:blipFill>
                    <a:blip r:embed="rId97"/>
                    <a:stretch>
                      <a:fillRect/>
                    </a:stretch>
                  </pic:blipFill>
                  <pic:spPr>
                    <a:xfrm>
                      <a:off x="0" y="0"/>
                      <a:ext cx="3913199" cy="6769550"/>
                    </a:xfrm>
                    <a:prstGeom prst="rect">
                      <a:avLst/>
                    </a:prstGeom>
                    <a:noFill/>
                    <a:ln w="9525">
                      <a:noFill/>
                    </a:ln>
                  </pic:spPr>
                </pic:pic>
              </a:graphicData>
            </a:graphic>
          </wp:inline>
        </w:drawing>
      </w:r>
    </w:p>
    <w:p w14:paraId="3AE6531F">
      <w:pPr>
        <w:pStyle w:val="3"/>
      </w:pPr>
      <w:r>
        <w:rPr>
          <w:rFonts w:hint="eastAsia"/>
        </w:rPr>
        <w:t>2)热力图的色块大小根据成交量从高到低排序，取前9个，色块颜色对应统计周期内的市占率涨跌幅，详见解释说明页；</w:t>
      </w:r>
    </w:p>
    <w:p w14:paraId="1AA52F52">
      <w:pPr>
        <w:pStyle w:val="3"/>
      </w:pPr>
      <w:r>
        <w:drawing>
          <wp:inline distT="0" distB="0" distL="114300" distR="114300">
            <wp:extent cx="3801110" cy="6878955"/>
            <wp:effectExtent l="0" t="0" r="0" b="0"/>
            <wp:docPr id="35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Picture" descr="descript"/>
                    <pic:cNvPicPr>
                      <a:picLocks noChangeAspect="1" noChangeArrowheads="1"/>
                    </pic:cNvPicPr>
                  </pic:nvPicPr>
                  <pic:blipFill>
                    <a:blip r:embed="rId98"/>
                    <a:stretch>
                      <a:fillRect/>
                    </a:stretch>
                  </pic:blipFill>
                  <pic:spPr>
                    <a:xfrm>
                      <a:off x="0" y="0"/>
                      <a:ext cx="3801599" cy="6879085"/>
                    </a:xfrm>
                    <a:prstGeom prst="rect">
                      <a:avLst/>
                    </a:prstGeom>
                    <a:noFill/>
                    <a:ln w="9525">
                      <a:noFill/>
                    </a:ln>
                  </pic:spPr>
                </pic:pic>
              </a:graphicData>
            </a:graphic>
          </wp:inline>
        </w:drawing>
      </w:r>
    </w:p>
    <w:p w14:paraId="653BC794">
      <w:pPr>
        <w:pStyle w:val="3"/>
      </w:pPr>
      <w:r>
        <w:rPr>
          <w:rFonts w:hint="eastAsia"/>
        </w:rPr>
        <w:t>3)选择活跃品种某个色块，可以看到该品种排行详情页面，了解公司下该品种的市占率、成交量，以及使用者自己负责范围内的该品种的客户列表；</w:t>
      </w:r>
    </w:p>
    <w:p w14:paraId="49759658">
      <w:pPr>
        <w:pStyle w:val="3"/>
      </w:pPr>
      <w:r>
        <w:drawing>
          <wp:inline distT="0" distB="0" distL="114300" distR="114300">
            <wp:extent cx="3912870" cy="6911975"/>
            <wp:effectExtent l="0" t="0" r="0" b="0"/>
            <wp:docPr id="36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Picture" descr="descript"/>
                    <pic:cNvPicPr>
                      <a:picLocks noChangeAspect="1" noChangeArrowheads="1"/>
                    </pic:cNvPicPr>
                  </pic:nvPicPr>
                  <pic:blipFill>
                    <a:blip r:embed="rId99"/>
                    <a:stretch>
                      <a:fillRect/>
                    </a:stretch>
                  </pic:blipFill>
                  <pic:spPr>
                    <a:xfrm>
                      <a:off x="0" y="0"/>
                      <a:ext cx="3913199" cy="6912367"/>
                    </a:xfrm>
                    <a:prstGeom prst="rect">
                      <a:avLst/>
                    </a:prstGeom>
                    <a:noFill/>
                    <a:ln w="9525">
                      <a:noFill/>
                    </a:ln>
                  </pic:spPr>
                </pic:pic>
              </a:graphicData>
            </a:graphic>
          </wp:inline>
        </w:drawing>
      </w:r>
    </w:p>
    <w:bookmarkEnd w:id="86"/>
    <w:p w14:paraId="333E91EA">
      <w:pPr>
        <w:pStyle w:val="5"/>
      </w:pPr>
      <w:bookmarkStart w:id="87" w:name="_Toc1301"/>
      <w:bookmarkStart w:id="88" w:name="员工业绩排行"/>
      <w:r>
        <w:rPr>
          <w:rFonts w:hint="eastAsia"/>
        </w:rPr>
        <w:t>8.员工业绩排行</w:t>
      </w:r>
      <w:bookmarkEnd w:id="87"/>
    </w:p>
    <w:p w14:paraId="5F2DD262">
      <w:pPr>
        <w:pStyle w:val="26"/>
      </w:pPr>
      <w:r>
        <w:rPr>
          <w:rFonts w:hint="eastAsia"/>
        </w:rPr>
        <w:t>根据管理者的角度对公司/部门的员工进行多维度的排行统计，仅“部门经理”或“总经理”角色用户查看的【部门简报】或【公司简报】展示该模块。</w:t>
      </w:r>
    </w:p>
    <w:p w14:paraId="27E41218">
      <w:pPr>
        <w:pStyle w:val="3"/>
      </w:pPr>
      <w:r>
        <w:rPr>
          <w:rFonts w:hint="eastAsia"/>
        </w:rPr>
        <w:t>1）点击该模块右上角的“更多”可以查看更多指标和数量的员工业绩排行统计，如图：</w:t>
      </w:r>
    </w:p>
    <w:p w14:paraId="0ACA21CB">
      <w:pPr>
        <w:pStyle w:val="3"/>
      </w:pPr>
      <w:r>
        <w:drawing>
          <wp:inline distT="0" distB="0" distL="114300" distR="114300">
            <wp:extent cx="5334000" cy="4631055"/>
            <wp:effectExtent l="0" t="0" r="0" b="0"/>
            <wp:docPr id="36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Picture" descr="descript"/>
                    <pic:cNvPicPr>
                      <a:picLocks noChangeAspect="1" noChangeArrowheads="1"/>
                    </pic:cNvPicPr>
                  </pic:nvPicPr>
                  <pic:blipFill>
                    <a:blip r:embed="rId100"/>
                    <a:stretch>
                      <a:fillRect/>
                    </a:stretch>
                  </pic:blipFill>
                  <pic:spPr>
                    <a:xfrm>
                      <a:off x="0" y="0"/>
                      <a:ext cx="5334000" cy="4631317"/>
                    </a:xfrm>
                    <a:prstGeom prst="rect">
                      <a:avLst/>
                    </a:prstGeom>
                    <a:noFill/>
                    <a:ln w="9525">
                      <a:noFill/>
                    </a:ln>
                  </pic:spPr>
                </pic:pic>
              </a:graphicData>
            </a:graphic>
          </wp:inline>
        </w:drawing>
      </w:r>
    </w:p>
    <w:p w14:paraId="07DFB85E">
      <w:pPr>
        <w:pStyle w:val="3"/>
      </w:pPr>
      <w:r>
        <w:rPr>
          <w:rFonts w:hint="eastAsia"/>
        </w:rPr>
        <w:t>2）员工业绩排行页默认同简报的统计周期一致，也支持灵活的切换和选择，如图：</w:t>
      </w:r>
    </w:p>
    <w:p w14:paraId="18DDAE42">
      <w:pPr>
        <w:pStyle w:val="3"/>
      </w:pPr>
      <w:r>
        <w:drawing>
          <wp:inline distT="0" distB="0" distL="114300" distR="114300">
            <wp:extent cx="5334000" cy="5422900"/>
            <wp:effectExtent l="0" t="0" r="0" b="0"/>
            <wp:docPr id="36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Picture" descr="descript"/>
                    <pic:cNvPicPr>
                      <a:picLocks noChangeAspect="1" noChangeArrowheads="1"/>
                    </pic:cNvPicPr>
                  </pic:nvPicPr>
                  <pic:blipFill>
                    <a:blip r:embed="rId101"/>
                    <a:stretch>
                      <a:fillRect/>
                    </a:stretch>
                  </pic:blipFill>
                  <pic:spPr>
                    <a:xfrm>
                      <a:off x="0" y="0"/>
                      <a:ext cx="5334000" cy="5423112"/>
                    </a:xfrm>
                    <a:prstGeom prst="rect">
                      <a:avLst/>
                    </a:prstGeom>
                    <a:noFill/>
                    <a:ln w="9525">
                      <a:noFill/>
                    </a:ln>
                  </pic:spPr>
                </pic:pic>
              </a:graphicData>
            </a:graphic>
          </wp:inline>
        </w:drawing>
      </w:r>
    </w:p>
    <w:p w14:paraId="0FB4162E">
      <w:pPr>
        <w:pStyle w:val="3"/>
      </w:pPr>
      <w:r>
        <w:rPr>
          <w:rFonts w:hint="eastAsia"/>
        </w:rPr>
        <w:t>3）员工业绩排行页面支持通过员工名称和代码模糊查询并进行排序。同时支持筛选部门名称，查询所选中的部门及其子部门下所有员工的业绩排名，如图：</w:t>
      </w:r>
    </w:p>
    <w:p w14:paraId="72ED08D8">
      <w:pPr>
        <w:pStyle w:val="3"/>
      </w:pPr>
      <w:r>
        <w:drawing>
          <wp:inline distT="0" distB="0" distL="114300" distR="114300">
            <wp:extent cx="3941445" cy="6941185"/>
            <wp:effectExtent l="0" t="0" r="0" b="0"/>
            <wp:docPr id="37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Picture" descr="descript"/>
                    <pic:cNvPicPr>
                      <a:picLocks noChangeAspect="1" noChangeArrowheads="1"/>
                    </pic:cNvPicPr>
                  </pic:nvPicPr>
                  <pic:blipFill>
                    <a:blip r:embed="rId102"/>
                    <a:stretch>
                      <a:fillRect/>
                    </a:stretch>
                  </pic:blipFill>
                  <pic:spPr>
                    <a:xfrm>
                      <a:off x="0" y="0"/>
                      <a:ext cx="3941999" cy="6941347"/>
                    </a:xfrm>
                    <a:prstGeom prst="rect">
                      <a:avLst/>
                    </a:prstGeom>
                    <a:noFill/>
                    <a:ln w="9525">
                      <a:noFill/>
                    </a:ln>
                  </pic:spPr>
                </pic:pic>
              </a:graphicData>
            </a:graphic>
          </wp:inline>
        </w:drawing>
      </w:r>
    </w:p>
    <w:p w14:paraId="736605B8">
      <w:pPr>
        <w:pStyle w:val="3"/>
      </w:pPr>
      <w:r>
        <w:rPr>
          <w:rFonts w:hint="eastAsia"/>
        </w:rPr>
        <w:t>4）为方便查看，支持对排行列表的表头进行排序或隐藏的设置。点击“更多设置”跳转到【榜单设置】页面，支持对字段设置“置顶”、“显示/隐藏”或通过拖拉“排序”列对表头字段进行排序，满足不同用户的个性需求，如图：</w:t>
      </w:r>
    </w:p>
    <w:p w14:paraId="56B86E68">
      <w:pPr>
        <w:pStyle w:val="3"/>
      </w:pPr>
      <w:r>
        <w:drawing>
          <wp:inline distT="0" distB="0" distL="114300" distR="114300">
            <wp:extent cx="5334000" cy="4181475"/>
            <wp:effectExtent l="0" t="0" r="0" b="0"/>
            <wp:docPr id="37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Picture" descr="descript"/>
                    <pic:cNvPicPr>
                      <a:picLocks noChangeAspect="1" noChangeArrowheads="1"/>
                    </pic:cNvPicPr>
                  </pic:nvPicPr>
                  <pic:blipFill>
                    <a:blip r:embed="rId103"/>
                    <a:stretch>
                      <a:fillRect/>
                    </a:stretch>
                  </pic:blipFill>
                  <pic:spPr>
                    <a:xfrm>
                      <a:off x="0" y="0"/>
                      <a:ext cx="5334000" cy="4181485"/>
                    </a:xfrm>
                    <a:prstGeom prst="rect">
                      <a:avLst/>
                    </a:prstGeom>
                    <a:noFill/>
                    <a:ln w="9525">
                      <a:noFill/>
                    </a:ln>
                  </pic:spPr>
                </pic:pic>
              </a:graphicData>
            </a:graphic>
          </wp:inline>
        </w:drawing>
      </w:r>
    </w:p>
    <w:p w14:paraId="0F55D135">
      <w:pPr>
        <w:pStyle w:val="3"/>
      </w:pPr>
      <w:r>
        <w:rPr>
          <w:rFonts w:hint="eastAsia"/>
        </w:rPr>
        <w:t>5）点击榜单页面中的行数据，跳转到该员工的业绩明细页面，展示当前时间统计维度下该员工各项业绩指标的数据及同比、环比比值，如图：</w:t>
      </w:r>
    </w:p>
    <w:p w14:paraId="1F761794">
      <w:pPr>
        <w:pStyle w:val="3"/>
      </w:pPr>
      <w:r>
        <w:drawing>
          <wp:inline distT="0" distB="0" distL="114300" distR="114300">
            <wp:extent cx="5334000" cy="5175885"/>
            <wp:effectExtent l="0" t="0" r="0" b="0"/>
            <wp:docPr id="37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Picture" descr="descript"/>
                    <pic:cNvPicPr>
                      <a:picLocks noChangeAspect="1" noChangeArrowheads="1"/>
                    </pic:cNvPicPr>
                  </pic:nvPicPr>
                  <pic:blipFill>
                    <a:blip r:embed="rId104"/>
                    <a:stretch>
                      <a:fillRect/>
                    </a:stretch>
                  </pic:blipFill>
                  <pic:spPr>
                    <a:xfrm>
                      <a:off x="0" y="0"/>
                      <a:ext cx="5334000" cy="5176311"/>
                    </a:xfrm>
                    <a:prstGeom prst="rect">
                      <a:avLst/>
                    </a:prstGeom>
                    <a:noFill/>
                    <a:ln w="9525">
                      <a:noFill/>
                    </a:ln>
                  </pic:spPr>
                </pic:pic>
              </a:graphicData>
            </a:graphic>
          </wp:inline>
        </w:drawing>
      </w:r>
    </w:p>
    <w:bookmarkEnd w:id="70"/>
    <w:bookmarkEnd w:id="88"/>
    <w:p w14:paraId="4BA27E8F">
      <w:pPr>
        <w:pStyle w:val="4"/>
      </w:pPr>
      <w:bookmarkStart w:id="89" w:name="_Toc21636"/>
      <w:bookmarkStart w:id="90" w:name="六我的功能介绍"/>
      <w:r>
        <w:rPr>
          <w:rFonts w:hint="eastAsia"/>
        </w:rPr>
        <w:t>六、【我的】功能介绍</w:t>
      </w:r>
      <w:bookmarkEnd w:id="89"/>
    </w:p>
    <w:p w14:paraId="71245346">
      <w:pPr>
        <w:pStyle w:val="26"/>
      </w:pPr>
      <w:r>
        <w:rPr>
          <w:rFonts w:hint="eastAsia"/>
        </w:rPr>
        <w:t>【我的】功能能够为使用者提供自己权限范围内的客户数据（如客户、潜在客户、居间等），并且知客提供了智能名片功能，具体功能介绍如图所示：</w:t>
      </w:r>
    </w:p>
    <w:p w14:paraId="46CBEC9F">
      <w:pPr>
        <w:pStyle w:val="3"/>
      </w:pPr>
      <w:r>
        <w:drawing>
          <wp:inline distT="0" distB="0" distL="114300" distR="114300">
            <wp:extent cx="4161155" cy="8599170"/>
            <wp:effectExtent l="0" t="0" r="0" b="0"/>
            <wp:docPr id="38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Picture" descr="descript"/>
                    <pic:cNvPicPr>
                      <a:picLocks noChangeAspect="1" noChangeArrowheads="1"/>
                    </pic:cNvPicPr>
                  </pic:nvPicPr>
                  <pic:blipFill>
                    <a:blip r:embed="rId105"/>
                    <a:stretch>
                      <a:fillRect/>
                    </a:stretch>
                  </pic:blipFill>
                  <pic:spPr>
                    <a:xfrm>
                      <a:off x="0" y="0"/>
                      <a:ext cx="4161599" cy="8599370"/>
                    </a:xfrm>
                    <a:prstGeom prst="rect">
                      <a:avLst/>
                    </a:prstGeom>
                    <a:noFill/>
                    <a:ln w="9525">
                      <a:noFill/>
                    </a:ln>
                  </pic:spPr>
                </pic:pic>
              </a:graphicData>
            </a:graphic>
          </wp:inline>
        </w:drawing>
      </w:r>
    </w:p>
    <w:p w14:paraId="34A84479">
      <w:pPr>
        <w:pStyle w:val="3"/>
      </w:pPr>
      <w:r>
        <w:rPr>
          <w:rFonts w:hint="eastAsia"/>
        </w:rPr>
        <w:t>点击客户/潜客/居间/客户经理通讯录入口，即可查看账户权限范围内的客户列表、潜客列表、居间列表、客户经理列表；</w:t>
      </w:r>
    </w:p>
    <w:p w14:paraId="2787DBCC">
      <w:pPr>
        <w:pStyle w:val="5"/>
      </w:pPr>
      <w:bookmarkStart w:id="91" w:name="_Toc32254"/>
      <w:bookmarkStart w:id="92" w:name="客户"/>
      <w:r>
        <w:rPr>
          <w:rFonts w:hint="eastAsia"/>
        </w:rPr>
        <w:t>1.客户</w:t>
      </w:r>
      <w:bookmarkEnd w:id="91"/>
    </w:p>
    <w:p w14:paraId="1B931E34">
      <w:pPr>
        <w:pStyle w:val="26"/>
      </w:pPr>
      <w:r>
        <w:rPr>
          <w:rFonts w:hint="eastAsia"/>
        </w:rPr>
        <w:t>支持客户名、资金账号的模糊匹配，支持对客户状态、生命周期的条件筛选，长按某个客户条目支持对该客户的星标操作和快捷添加到自定义分组的操作；</w:t>
      </w:r>
    </w:p>
    <w:p w14:paraId="394EE28F">
      <w:pPr>
        <w:pStyle w:val="3"/>
      </w:pPr>
      <w:r>
        <w:drawing>
          <wp:inline distT="0" distB="0" distL="114300" distR="114300">
            <wp:extent cx="5334000" cy="2802255"/>
            <wp:effectExtent l="0" t="0" r="0" b="0"/>
            <wp:docPr id="38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Picture" descr="descript"/>
                    <pic:cNvPicPr>
                      <a:picLocks noChangeAspect="1" noChangeArrowheads="1"/>
                    </pic:cNvPicPr>
                  </pic:nvPicPr>
                  <pic:blipFill>
                    <a:blip r:embed="rId106"/>
                    <a:stretch>
                      <a:fillRect/>
                    </a:stretch>
                  </pic:blipFill>
                  <pic:spPr>
                    <a:xfrm>
                      <a:off x="0" y="0"/>
                      <a:ext cx="5334000" cy="2802610"/>
                    </a:xfrm>
                    <a:prstGeom prst="rect">
                      <a:avLst/>
                    </a:prstGeom>
                    <a:noFill/>
                    <a:ln w="9525">
                      <a:noFill/>
                    </a:ln>
                  </pic:spPr>
                </pic:pic>
              </a:graphicData>
            </a:graphic>
          </wp:inline>
        </w:drawing>
      </w:r>
    </w:p>
    <w:bookmarkEnd w:id="92"/>
    <w:p w14:paraId="171EB343">
      <w:pPr>
        <w:pStyle w:val="5"/>
      </w:pPr>
      <w:bookmarkStart w:id="93" w:name="_Toc17712"/>
      <w:bookmarkStart w:id="94" w:name="潜客"/>
      <w:r>
        <w:rPr>
          <w:rFonts w:hint="eastAsia"/>
        </w:rPr>
        <w:t>2.潜客</w:t>
      </w:r>
      <w:bookmarkEnd w:id="93"/>
    </w:p>
    <w:p w14:paraId="3A07FB8D">
      <w:pPr>
        <w:pStyle w:val="6"/>
      </w:pPr>
      <w:bookmarkStart w:id="95" w:name="对接渠道1.0-1"/>
      <w:r>
        <w:t xml:space="preserve">2.1 </w:t>
      </w:r>
      <w:r>
        <w:rPr>
          <w:rFonts w:hint="eastAsia"/>
        </w:rPr>
        <w:t>对接渠道1.0</w:t>
      </w:r>
    </w:p>
    <w:p w14:paraId="35E3FA52">
      <w:pPr>
        <w:pStyle w:val="26"/>
      </w:pPr>
      <w:r>
        <w:rPr>
          <w:rFonts w:hint="eastAsia"/>
        </w:rPr>
        <w:t>潜客列表支持对潜客的手机号和姓名的模糊匹配搜索，与客户概览潜客阶段跳转的潜客列表页相同；</w:t>
      </w:r>
    </w:p>
    <w:p w14:paraId="6BCBA5F6">
      <w:pPr>
        <w:pStyle w:val="3"/>
      </w:pPr>
      <w:r>
        <w:drawing>
          <wp:inline distT="0" distB="0" distL="114300" distR="114300">
            <wp:extent cx="3884295" cy="6826250"/>
            <wp:effectExtent l="0" t="0" r="0" b="0"/>
            <wp:docPr id="39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Picture" descr="descript"/>
                    <pic:cNvPicPr>
                      <a:picLocks noChangeAspect="1" noChangeArrowheads="1"/>
                    </pic:cNvPicPr>
                  </pic:nvPicPr>
                  <pic:blipFill>
                    <a:blip r:embed="rId107"/>
                    <a:stretch>
                      <a:fillRect/>
                    </a:stretch>
                  </pic:blipFill>
                  <pic:spPr>
                    <a:xfrm>
                      <a:off x="0" y="0"/>
                      <a:ext cx="3884399" cy="6826261"/>
                    </a:xfrm>
                    <a:prstGeom prst="rect">
                      <a:avLst/>
                    </a:prstGeom>
                    <a:noFill/>
                    <a:ln w="9525">
                      <a:noFill/>
                    </a:ln>
                  </pic:spPr>
                </pic:pic>
              </a:graphicData>
            </a:graphic>
          </wp:inline>
        </w:drawing>
      </w:r>
    </w:p>
    <w:bookmarkEnd w:id="95"/>
    <w:p w14:paraId="089AB992">
      <w:pPr>
        <w:pStyle w:val="6"/>
      </w:pPr>
      <w:bookmarkStart w:id="96" w:name="对接渠道2.0-1"/>
      <w:r>
        <w:t xml:space="preserve">2.2 </w:t>
      </w:r>
      <w:r>
        <w:rPr>
          <w:rFonts w:hint="eastAsia"/>
        </w:rPr>
        <w:t>对接渠道2.0</w:t>
      </w:r>
    </w:p>
    <w:p w14:paraId="57C06A7E">
      <w:pPr>
        <w:pStyle w:val="26"/>
      </w:pPr>
      <w:r>
        <w:rPr>
          <w:rFonts w:hint="eastAsia"/>
        </w:rPr>
        <w:t>潜客列表支持对潜客的手机号模糊匹配搜索，与客户概览潜客阶段跳转的潜客列表页相同，如图:</w:t>
      </w:r>
    </w:p>
    <w:p w14:paraId="32A88248">
      <w:pPr>
        <w:pStyle w:val="3"/>
      </w:pPr>
      <w:r>
        <w:drawing>
          <wp:inline distT="0" distB="0" distL="114300" distR="114300">
            <wp:extent cx="3362325" cy="7058025"/>
            <wp:effectExtent l="0" t="0" r="0" b="0"/>
            <wp:docPr id="39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Picture" descr="descript"/>
                    <pic:cNvPicPr>
                      <a:picLocks noChangeAspect="1" noChangeArrowheads="1"/>
                    </pic:cNvPicPr>
                  </pic:nvPicPr>
                  <pic:blipFill>
                    <a:blip r:embed="rId108"/>
                    <a:stretch>
                      <a:fillRect/>
                    </a:stretch>
                  </pic:blipFill>
                  <pic:spPr>
                    <a:xfrm>
                      <a:off x="0" y="0"/>
                      <a:ext cx="3362399" cy="7058182"/>
                    </a:xfrm>
                    <a:prstGeom prst="rect">
                      <a:avLst/>
                    </a:prstGeom>
                    <a:noFill/>
                    <a:ln w="9525">
                      <a:noFill/>
                    </a:ln>
                  </pic:spPr>
                </pic:pic>
              </a:graphicData>
            </a:graphic>
          </wp:inline>
        </w:drawing>
      </w:r>
      <w:r>
        <w:t xml:space="preserve"> </w:t>
      </w:r>
      <w:r>
        <w:drawing>
          <wp:inline distT="0" distB="0" distL="114300" distR="114300">
            <wp:extent cx="3430270" cy="7042150"/>
            <wp:effectExtent l="0" t="0" r="0" b="0"/>
            <wp:docPr id="39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Picture" descr="descript"/>
                    <pic:cNvPicPr>
                      <a:picLocks noChangeAspect="1" noChangeArrowheads="1"/>
                    </pic:cNvPicPr>
                  </pic:nvPicPr>
                  <pic:blipFill>
                    <a:blip r:embed="rId109"/>
                    <a:stretch>
                      <a:fillRect/>
                    </a:stretch>
                  </pic:blipFill>
                  <pic:spPr>
                    <a:xfrm>
                      <a:off x="0" y="0"/>
                      <a:ext cx="3430799" cy="7042669"/>
                    </a:xfrm>
                    <a:prstGeom prst="rect">
                      <a:avLst/>
                    </a:prstGeom>
                    <a:noFill/>
                    <a:ln w="9525">
                      <a:noFill/>
                    </a:ln>
                  </pic:spPr>
                </pic:pic>
              </a:graphicData>
            </a:graphic>
          </wp:inline>
        </w:drawing>
      </w:r>
    </w:p>
    <w:bookmarkEnd w:id="94"/>
    <w:bookmarkEnd w:id="96"/>
    <w:p w14:paraId="2BF5466B">
      <w:pPr>
        <w:pStyle w:val="5"/>
      </w:pPr>
      <w:bookmarkStart w:id="97" w:name="_Toc17391"/>
      <w:bookmarkStart w:id="98" w:name="居间"/>
      <w:r>
        <w:rPr>
          <w:rFonts w:hint="eastAsia"/>
        </w:rPr>
        <w:t>3.居间</w:t>
      </w:r>
      <w:bookmarkEnd w:id="97"/>
    </w:p>
    <w:p w14:paraId="61EF40EC">
      <w:pPr>
        <w:pStyle w:val="26"/>
      </w:pPr>
      <w:r>
        <w:rPr>
          <w:rFonts w:hint="eastAsia"/>
        </w:rPr>
        <w:t>根据居间类型分为我的居间和部门居间两个页签，根据用户的实际权限情况显示。客户经理角色可以查看我的居间，部门经理及总经理可以查看部门居间。居间列表支持搜索和筛选；</w:t>
      </w:r>
    </w:p>
    <w:p w14:paraId="2B8BAE5A">
      <w:pPr>
        <w:pStyle w:val="3"/>
      </w:pPr>
    </w:p>
    <w:p w14:paraId="529057C1">
      <w:pPr>
        <w:pStyle w:val="3"/>
      </w:pPr>
    </w:p>
    <w:p w14:paraId="40675588">
      <w:pPr>
        <w:pStyle w:val="3"/>
      </w:pPr>
      <w:r>
        <w:rPr>
          <w:rFonts w:hint="eastAsia"/>
        </w:rPr>
        <w:t>筛选条件包含，居间的人员类型，状态，以及合同的开始，结束日期。</w:t>
      </w:r>
    </w:p>
    <w:bookmarkEnd w:id="98"/>
    <w:p w14:paraId="68487AD4">
      <w:pPr>
        <w:pStyle w:val="5"/>
      </w:pPr>
      <w:bookmarkStart w:id="99" w:name="_Toc11550"/>
      <w:bookmarkStart w:id="100" w:name="客户经理"/>
      <w:r>
        <w:rPr>
          <w:rFonts w:hint="eastAsia"/>
        </w:rPr>
        <w:t>4.客户经理</w:t>
      </w:r>
      <w:bookmarkEnd w:id="99"/>
    </w:p>
    <w:p w14:paraId="46AB09DD">
      <w:pPr>
        <w:pStyle w:val="26"/>
      </w:pPr>
      <w:r>
        <w:rPr>
          <w:rFonts w:hint="eastAsia"/>
        </w:rPr>
        <w:t>1)点击头像下方的客户经理按钮，即可查看所在部门的客户经理数据；</w:t>
      </w:r>
    </w:p>
    <w:p w14:paraId="606A083D">
      <w:pPr>
        <w:pStyle w:val="3"/>
      </w:pPr>
      <w:r>
        <w:drawing>
          <wp:inline distT="0" distB="0" distL="114300" distR="114300">
            <wp:extent cx="5334000" cy="5146040"/>
            <wp:effectExtent l="0" t="0" r="0" b="0"/>
            <wp:docPr id="40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Picture" descr="descript"/>
                    <pic:cNvPicPr>
                      <a:picLocks noChangeAspect="1" noChangeArrowheads="1"/>
                    </pic:cNvPicPr>
                  </pic:nvPicPr>
                  <pic:blipFill>
                    <a:blip r:embed="rId110"/>
                    <a:stretch>
                      <a:fillRect/>
                    </a:stretch>
                  </pic:blipFill>
                  <pic:spPr>
                    <a:xfrm>
                      <a:off x="0" y="0"/>
                      <a:ext cx="5334000" cy="5146447"/>
                    </a:xfrm>
                    <a:prstGeom prst="rect">
                      <a:avLst/>
                    </a:prstGeom>
                    <a:noFill/>
                    <a:ln w="9525">
                      <a:noFill/>
                    </a:ln>
                  </pic:spPr>
                </pic:pic>
              </a:graphicData>
            </a:graphic>
          </wp:inline>
        </w:drawing>
      </w:r>
    </w:p>
    <w:p w14:paraId="195C08F8">
      <w:pPr>
        <w:pStyle w:val="3"/>
      </w:pPr>
      <w:r>
        <w:rPr>
          <w:rFonts w:hint="eastAsia"/>
        </w:rPr>
        <w:t>2)在客户经理页面可以在搜索框内搜索客户经理信息，也可在右方进行客户经理筛选，点击</w:t>
      </w:r>
      <w:r>
        <w:drawing>
          <wp:inline distT="0" distB="0" distL="114300" distR="114300">
            <wp:extent cx="203200" cy="228600"/>
            <wp:effectExtent l="0" t="0" r="0" b="0"/>
            <wp:docPr id="40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Picture" descr="descript"/>
                    <pic:cNvPicPr>
                      <a:picLocks noChangeAspect="1" noChangeArrowheads="1"/>
                    </pic:cNvPicPr>
                  </pic:nvPicPr>
                  <pic:blipFill>
                    <a:blip r:embed="rId111"/>
                    <a:stretch>
                      <a:fillRect/>
                    </a:stretch>
                  </pic:blipFill>
                  <pic:spPr>
                    <a:xfrm>
                      <a:off x="0" y="0"/>
                      <a:ext cx="203200" cy="228600"/>
                    </a:xfrm>
                    <a:prstGeom prst="rect">
                      <a:avLst/>
                    </a:prstGeom>
                    <a:noFill/>
                    <a:ln w="9525">
                      <a:noFill/>
                    </a:ln>
                  </pic:spPr>
                </pic:pic>
              </a:graphicData>
            </a:graphic>
          </wp:inline>
        </w:drawing>
      </w:r>
      <w:r>
        <w:rPr>
          <w:rFonts w:hint="eastAsia"/>
        </w:rPr>
        <w:t>图标，既可以进行客户经理条件筛选；</w:t>
      </w:r>
    </w:p>
    <w:p w14:paraId="43A7E9C4">
      <w:pPr>
        <w:pStyle w:val="3"/>
      </w:pPr>
      <w:r>
        <w:drawing>
          <wp:inline distT="0" distB="0" distL="114300" distR="114300">
            <wp:extent cx="5334000" cy="5041265"/>
            <wp:effectExtent l="0" t="0" r="0" b="0"/>
            <wp:docPr id="40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Picture" descr="descript"/>
                    <pic:cNvPicPr>
                      <a:picLocks noChangeAspect="1" noChangeArrowheads="1"/>
                    </pic:cNvPicPr>
                  </pic:nvPicPr>
                  <pic:blipFill>
                    <a:blip r:embed="rId112"/>
                    <a:stretch>
                      <a:fillRect/>
                    </a:stretch>
                  </pic:blipFill>
                  <pic:spPr>
                    <a:xfrm>
                      <a:off x="0" y="0"/>
                      <a:ext cx="5334000" cy="5041726"/>
                    </a:xfrm>
                    <a:prstGeom prst="rect">
                      <a:avLst/>
                    </a:prstGeom>
                    <a:noFill/>
                    <a:ln w="9525">
                      <a:noFill/>
                    </a:ln>
                  </pic:spPr>
                </pic:pic>
              </a:graphicData>
            </a:graphic>
          </wp:inline>
        </w:drawing>
      </w:r>
    </w:p>
    <w:p w14:paraId="7DA84313">
      <w:pPr>
        <w:pStyle w:val="3"/>
      </w:pPr>
      <w:r>
        <w:rPr>
          <w:rFonts w:hint="eastAsia"/>
        </w:rPr>
        <w:t>3)点击客户经理时，可以下钻查看该客户经理的数据概览和客户榜单。</w:t>
      </w:r>
    </w:p>
    <w:p w14:paraId="45178A6D">
      <w:pPr>
        <w:pStyle w:val="3"/>
      </w:pPr>
      <w:r>
        <w:drawing>
          <wp:inline distT="0" distB="0" distL="114300" distR="114300">
            <wp:extent cx="4942205" cy="9285605"/>
            <wp:effectExtent l="0" t="0" r="0" b="0"/>
            <wp:docPr id="41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Picture" descr="descript"/>
                    <pic:cNvPicPr>
                      <a:picLocks noChangeAspect="1" noChangeArrowheads="1"/>
                    </pic:cNvPicPr>
                  </pic:nvPicPr>
                  <pic:blipFill>
                    <a:blip r:embed="rId113"/>
                    <a:stretch>
                      <a:fillRect/>
                    </a:stretch>
                  </pic:blipFill>
                  <pic:spPr>
                    <a:xfrm>
                      <a:off x="0" y="0"/>
                      <a:ext cx="4942799" cy="9285606"/>
                    </a:xfrm>
                    <a:prstGeom prst="rect">
                      <a:avLst/>
                    </a:prstGeom>
                    <a:noFill/>
                    <a:ln w="9525">
                      <a:noFill/>
                    </a:ln>
                  </pic:spPr>
                </pic:pic>
              </a:graphicData>
            </a:graphic>
          </wp:inline>
        </w:drawing>
      </w:r>
    </w:p>
    <w:bookmarkEnd w:id="100"/>
    <w:p w14:paraId="29ACC1FB">
      <w:pPr>
        <w:pStyle w:val="5"/>
      </w:pPr>
      <w:bookmarkStart w:id="101" w:name="_Toc23030"/>
      <w:bookmarkStart w:id="102" w:name="跟进功能-不推荐使用后续会更新"/>
      <w:r>
        <w:rPr>
          <w:rFonts w:hint="eastAsia"/>
        </w:rPr>
        <w:t>5.跟进功能</w:t>
      </w:r>
      <w:r>
        <w:t xml:space="preserve"> </w:t>
      </w:r>
      <w:r>
        <w:rPr>
          <w:rFonts w:hint="eastAsia"/>
          <w:b/>
          <w:bCs/>
        </w:rPr>
        <w:t>（不推荐使用，后续会更新）</w:t>
      </w:r>
      <w:bookmarkEnd w:id="101"/>
    </w:p>
    <w:p w14:paraId="2D43850C">
      <w:pPr>
        <w:pStyle w:val="26"/>
      </w:pPr>
      <w:r>
        <w:rPr>
          <w:rFonts w:hint="eastAsia"/>
          <w:b/>
          <w:bCs/>
        </w:rPr>
        <w:t>跟进功能：</w:t>
      </w:r>
      <w:r>
        <w:t xml:space="preserve"> </w:t>
      </w:r>
      <w:r>
        <w:rPr>
          <w:rFonts w:hint="eastAsia"/>
        </w:rPr>
        <w:t>指完成客户跟进的工作流程，客户经理可以使用查看跟进任务、填写跟进任务记录、跟进记录查看等功能。</w:t>
      </w:r>
    </w:p>
    <w:p w14:paraId="7372A047">
      <w:pPr>
        <w:numPr>
          <w:ilvl w:val="0"/>
          <w:numId w:val="1"/>
        </w:numPr>
      </w:pPr>
      <w:r>
        <w:rPr>
          <w:rFonts w:hint="eastAsia"/>
          <w:b/>
          <w:bCs/>
        </w:rPr>
        <w:t>查看跟进任务：</w:t>
      </w:r>
      <w:r>
        <w:t xml:space="preserve"> </w:t>
      </w:r>
      <w:r>
        <w:rPr>
          <w:rFonts w:hint="eastAsia"/>
        </w:rPr>
        <w:t>查看领导指派和系统自动指派给自己的任务。</w:t>
      </w:r>
    </w:p>
    <w:p w14:paraId="287D3FFE">
      <w:pPr>
        <w:numPr>
          <w:ilvl w:val="0"/>
          <w:numId w:val="1"/>
        </w:numPr>
      </w:pPr>
      <w:r>
        <w:rPr>
          <w:rFonts w:hint="eastAsia"/>
          <w:b/>
          <w:bCs/>
        </w:rPr>
        <w:t>填写跟进记录：</w:t>
      </w:r>
      <w:r>
        <w:t xml:space="preserve"> </w:t>
      </w:r>
      <w:r>
        <w:rPr>
          <w:rFonts w:hint="eastAsia"/>
        </w:rPr>
        <w:t>填写系统指派、领导指派及自己新建的跟进记录。</w:t>
      </w:r>
    </w:p>
    <w:p w14:paraId="3421119E">
      <w:pPr>
        <w:numPr>
          <w:ilvl w:val="0"/>
          <w:numId w:val="1"/>
        </w:numPr>
      </w:pPr>
      <w:r>
        <w:rPr>
          <w:rFonts w:hint="eastAsia"/>
          <w:b/>
          <w:bCs/>
        </w:rPr>
        <w:t>跟进记录查看：</w:t>
      </w:r>
      <w:r>
        <w:t xml:space="preserve"> </w:t>
      </w:r>
      <w:r>
        <w:rPr>
          <w:rFonts w:hint="eastAsia"/>
        </w:rPr>
        <w:t>查看自己完成的所有跟进的记录。</w:t>
      </w:r>
    </w:p>
    <w:p w14:paraId="569D07F5">
      <w:pPr>
        <w:pStyle w:val="26"/>
      </w:pPr>
      <w:r>
        <w:rPr>
          <w:rFonts w:hint="eastAsia"/>
        </w:rPr>
        <w:t>1)跟进任务：跟进任务分为两种，一种是系统指派，一种是营业部经理人工指派，最终由客户经理实施。</w:t>
      </w:r>
    </w:p>
    <w:p w14:paraId="6FFE3184">
      <w:pPr>
        <w:numPr>
          <w:ilvl w:val="0"/>
          <w:numId w:val="1"/>
        </w:numPr>
      </w:pPr>
      <w:r>
        <w:rPr>
          <w:rFonts w:hint="eastAsia"/>
        </w:rPr>
        <w:t>系统指派：在后台设置哪类消息需要跟进，有对应消息之后系统自动发布给对应的客户经理的指派，可以看到客户经理系统指派的完成情况；</w:t>
      </w:r>
    </w:p>
    <w:p w14:paraId="17B5753F">
      <w:pPr>
        <w:numPr>
          <w:ilvl w:val="0"/>
          <w:numId w:val="1"/>
        </w:numPr>
      </w:pPr>
      <w:r>
        <w:rPr>
          <w:rFonts w:hint="eastAsia"/>
        </w:rPr>
        <w:t>人工指派：营业部经理可以根据工作需求，手动发布跟进任务指派给某一客户经理，一条消息只可以指派一次。</w:t>
      </w:r>
    </w:p>
    <w:p w14:paraId="2A9B8D75">
      <w:pPr>
        <w:pStyle w:val="26"/>
      </w:pPr>
      <w:r>
        <w:rPr>
          <w:rFonts w:hint="eastAsia"/>
        </w:rPr>
        <w:t>2)查看跟进任务</w:t>
      </w:r>
    </w:p>
    <w:p w14:paraId="7ACC29D0">
      <w:pPr>
        <w:pStyle w:val="27"/>
        <w:numPr>
          <w:ilvl w:val="0"/>
          <w:numId w:val="1"/>
        </w:numPr>
      </w:pPr>
      <w:r>
        <w:rPr>
          <w:rFonts w:hint="eastAsia"/>
        </w:rPr>
        <w:t>消息界面查看</w:t>
      </w:r>
    </w:p>
    <w:p w14:paraId="564056BA">
      <w:pPr>
        <w:pStyle w:val="26"/>
      </w:pPr>
      <w:r>
        <w:rPr>
          <w:rFonts w:hint="eastAsia"/>
        </w:rPr>
        <w:t>在消息界面如果有需跟进的任务，在消息的右后方以红色的”需跟进”字样标注提示；</w:t>
      </w:r>
    </w:p>
    <w:p w14:paraId="4FA1B777">
      <w:pPr>
        <w:pStyle w:val="3"/>
      </w:pPr>
    </w:p>
    <w:p w14:paraId="6711C256">
      <w:pPr>
        <w:pStyle w:val="27"/>
        <w:numPr>
          <w:ilvl w:val="0"/>
          <w:numId w:val="1"/>
        </w:numPr>
      </w:pPr>
      <w:r>
        <w:rPr>
          <w:rFonts w:hint="eastAsia"/>
        </w:rPr>
        <w:t>我的界面查看</w:t>
      </w:r>
    </w:p>
    <w:p w14:paraId="489A08DF">
      <w:pPr>
        <w:pStyle w:val="26"/>
      </w:pPr>
      <w:r>
        <w:rPr>
          <w:rFonts w:hint="eastAsia"/>
        </w:rPr>
        <w:t>点击【我的】-【跟进】菜单，进入到跟进的功能界面，在此界面可以查看到我的全部跟进任务，分为需跟进、已跟进两个页面标签；</w:t>
      </w:r>
    </w:p>
    <w:p w14:paraId="3A985BB2">
      <w:pPr>
        <w:pStyle w:val="3"/>
      </w:pPr>
    </w:p>
    <w:p w14:paraId="2FE1153E">
      <w:pPr>
        <w:pStyle w:val="3"/>
      </w:pPr>
      <w:r>
        <w:t>3)</w:t>
      </w:r>
      <w:r>
        <w:rPr>
          <w:rFonts w:hint="eastAsia"/>
          <w:b/>
          <w:bCs/>
        </w:rPr>
        <w:t>填写跟进记录</w:t>
      </w:r>
    </w:p>
    <w:p w14:paraId="5C6166A5">
      <w:pPr>
        <w:pStyle w:val="3"/>
      </w:pPr>
      <w:r>
        <w:rPr>
          <w:rFonts w:hint="eastAsia"/>
        </w:rPr>
        <w:t>点击【我的】-【跟进】菜单，进入到跟进的功能界面，在此界面可以查看到跟进任务，在需跟进页面标签下，点击后方的跟进按钮，即可进入跟进任务填写界面，输入跟进文字内容，拍摄/上传跟进照片（最多支持9张）即可；</w:t>
      </w:r>
    </w:p>
    <w:p w14:paraId="2C90D884">
      <w:pPr>
        <w:pStyle w:val="3"/>
      </w:pPr>
      <w:r>
        <w:rPr>
          <w:rFonts w:hint="eastAsia"/>
        </w:rPr>
        <w:t>注意：跟进填写一旦提交确认后，不可修改和删除，提交前请核查无误。</w:t>
      </w:r>
    </w:p>
    <w:p w14:paraId="2BDC0142">
      <w:pPr>
        <w:pStyle w:val="3"/>
      </w:pPr>
      <w:r>
        <w:drawing>
          <wp:inline distT="0" distB="0" distL="114300" distR="114300">
            <wp:extent cx="5334000" cy="4573270"/>
            <wp:effectExtent l="0" t="0" r="0" b="0"/>
            <wp:docPr id="41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Picture" descr="descript"/>
                    <pic:cNvPicPr>
                      <a:picLocks noChangeAspect="1" noChangeArrowheads="1"/>
                    </pic:cNvPicPr>
                  </pic:nvPicPr>
                  <pic:blipFill>
                    <a:blip r:embed="rId114"/>
                    <a:stretch>
                      <a:fillRect/>
                    </a:stretch>
                  </pic:blipFill>
                  <pic:spPr>
                    <a:xfrm>
                      <a:off x="0" y="0"/>
                      <a:ext cx="5334000" cy="4573830"/>
                    </a:xfrm>
                    <a:prstGeom prst="rect">
                      <a:avLst/>
                    </a:prstGeom>
                    <a:noFill/>
                    <a:ln w="9525">
                      <a:noFill/>
                    </a:ln>
                  </pic:spPr>
                </pic:pic>
              </a:graphicData>
            </a:graphic>
          </wp:inline>
        </w:drawing>
      </w:r>
    </w:p>
    <w:p w14:paraId="0E582A3E">
      <w:pPr>
        <w:pStyle w:val="3"/>
      </w:pPr>
      <w:r>
        <w:t>4)</w:t>
      </w:r>
      <w:r>
        <w:rPr>
          <w:rFonts w:hint="eastAsia"/>
          <w:b/>
          <w:bCs/>
        </w:rPr>
        <w:t>新建跟进记录</w:t>
      </w:r>
    </w:p>
    <w:p w14:paraId="3969CC8A">
      <w:pPr>
        <w:pStyle w:val="3"/>
      </w:pPr>
      <w:r>
        <w:rPr>
          <w:rFonts w:hint="eastAsia"/>
        </w:rPr>
        <w:t>除了被动完成跟进任务外，也可主动新建跟进记录，一条客户消息可以多次跟进。新建跟进记录入口较多，方便使用者在不同页面均可新建，主要包含以下四种入口。</w:t>
      </w:r>
    </w:p>
    <w:p w14:paraId="07C40F68">
      <w:pPr>
        <w:pStyle w:val="27"/>
        <w:numPr>
          <w:ilvl w:val="0"/>
          <w:numId w:val="1"/>
        </w:numPr>
      </w:pPr>
      <w:r>
        <w:rPr>
          <w:rFonts w:hint="eastAsia"/>
        </w:rPr>
        <w:t>消息界面新建跟进记录</w:t>
      </w:r>
    </w:p>
    <w:p w14:paraId="460B9B94">
      <w:pPr>
        <w:pStyle w:val="26"/>
      </w:pPr>
      <w:r>
        <w:rPr>
          <w:rFonts w:hint="eastAsia"/>
        </w:rPr>
        <w:t>在消息界面长按需要跟进的消息，在下方弹出的界面选择新建跟进，即可进行该消息的新建跟进。该途径自动引入客户姓名和消息，需要填写跟进内容（文字、图片），图片最多支持9张，允许拍摄/上传；</w:t>
      </w:r>
    </w:p>
    <w:p w14:paraId="576481E4">
      <w:pPr>
        <w:pStyle w:val="3"/>
      </w:pPr>
      <w:r>
        <w:drawing>
          <wp:inline distT="0" distB="0" distL="114300" distR="114300">
            <wp:extent cx="5334000" cy="4774565"/>
            <wp:effectExtent l="0" t="0" r="0" b="0"/>
            <wp:docPr id="41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Picture" descr="descript"/>
                    <pic:cNvPicPr>
                      <a:picLocks noChangeAspect="1" noChangeArrowheads="1"/>
                    </pic:cNvPicPr>
                  </pic:nvPicPr>
                  <pic:blipFill>
                    <a:blip r:embed="rId115"/>
                    <a:stretch>
                      <a:fillRect/>
                    </a:stretch>
                  </pic:blipFill>
                  <pic:spPr>
                    <a:xfrm>
                      <a:off x="0" y="0"/>
                      <a:ext cx="5334000" cy="4774899"/>
                    </a:xfrm>
                    <a:prstGeom prst="rect">
                      <a:avLst/>
                    </a:prstGeom>
                    <a:noFill/>
                    <a:ln w="9525">
                      <a:noFill/>
                    </a:ln>
                  </pic:spPr>
                </pic:pic>
              </a:graphicData>
            </a:graphic>
          </wp:inline>
        </w:drawing>
      </w:r>
    </w:p>
    <w:p w14:paraId="57A0B0E5">
      <w:pPr>
        <w:pStyle w:val="27"/>
        <w:numPr>
          <w:ilvl w:val="0"/>
          <w:numId w:val="1"/>
        </w:numPr>
      </w:pPr>
      <w:r>
        <w:rPr>
          <w:rFonts w:hint="eastAsia"/>
        </w:rPr>
        <w:t>消息详情页面新建跟进记录</w:t>
      </w:r>
    </w:p>
    <w:p w14:paraId="1AFF9816">
      <w:pPr>
        <w:pStyle w:val="26"/>
      </w:pPr>
      <w:r>
        <w:rPr>
          <w:rFonts w:hint="eastAsia"/>
        </w:rPr>
        <w:t>在消息的详情页面，点击右下角的跟进-新建跟进，即可进行新建该消息的跟进记录。该途径自动引入客户姓名和消息，需要填写跟进内容（文字、图片），图片最多支持9张，允许拍摄/上传；</w:t>
      </w:r>
    </w:p>
    <w:p w14:paraId="2DE1E289">
      <w:pPr>
        <w:pStyle w:val="3"/>
      </w:pPr>
      <w:r>
        <w:drawing>
          <wp:inline distT="0" distB="0" distL="114300" distR="114300">
            <wp:extent cx="5334000" cy="4945380"/>
            <wp:effectExtent l="0" t="0" r="0" b="0"/>
            <wp:docPr id="42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Picture" descr="descript"/>
                    <pic:cNvPicPr>
                      <a:picLocks noChangeAspect="1" noChangeArrowheads="1"/>
                    </pic:cNvPicPr>
                  </pic:nvPicPr>
                  <pic:blipFill>
                    <a:blip r:embed="rId116"/>
                    <a:stretch>
                      <a:fillRect/>
                    </a:stretch>
                  </pic:blipFill>
                  <pic:spPr>
                    <a:xfrm>
                      <a:off x="0" y="0"/>
                      <a:ext cx="5334000" cy="4945399"/>
                    </a:xfrm>
                    <a:prstGeom prst="rect">
                      <a:avLst/>
                    </a:prstGeom>
                    <a:noFill/>
                    <a:ln w="9525">
                      <a:noFill/>
                    </a:ln>
                  </pic:spPr>
                </pic:pic>
              </a:graphicData>
            </a:graphic>
          </wp:inline>
        </w:drawing>
      </w:r>
    </w:p>
    <w:p w14:paraId="69117A05">
      <w:pPr>
        <w:pStyle w:val="27"/>
        <w:numPr>
          <w:ilvl w:val="0"/>
          <w:numId w:val="1"/>
        </w:numPr>
      </w:pPr>
      <w:r>
        <w:rPr>
          <w:rFonts w:hint="eastAsia"/>
        </w:rPr>
        <w:t>客户详情页面新建跟进记录</w:t>
      </w:r>
    </w:p>
    <w:p w14:paraId="1BE0F937">
      <w:pPr>
        <w:pStyle w:val="26"/>
      </w:pPr>
      <w:r>
        <w:rPr>
          <w:rFonts w:hint="eastAsia"/>
        </w:rPr>
        <w:t>在客户详情页面底部的快捷动作条选择新建跟进，即可进行新建跟进记录。通过该途径新建的跟进记录，会自动引入客户姓名，但需要手工关联跟进的消息，输入文字和图片和即可完成新建跟进记录；</w:t>
      </w:r>
    </w:p>
    <w:p w14:paraId="66672AF8">
      <w:pPr>
        <w:pStyle w:val="3"/>
      </w:pPr>
      <w:r>
        <w:drawing>
          <wp:inline distT="0" distB="0" distL="114300" distR="114300">
            <wp:extent cx="5334000" cy="4497705"/>
            <wp:effectExtent l="0" t="0" r="0" b="0"/>
            <wp:docPr id="42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Picture" descr="descript"/>
                    <pic:cNvPicPr>
                      <a:picLocks noChangeAspect="1" noChangeArrowheads="1"/>
                    </pic:cNvPicPr>
                  </pic:nvPicPr>
                  <pic:blipFill>
                    <a:blip r:embed="rId117"/>
                    <a:stretch>
                      <a:fillRect/>
                    </a:stretch>
                  </pic:blipFill>
                  <pic:spPr>
                    <a:xfrm>
                      <a:off x="0" y="0"/>
                      <a:ext cx="5334000" cy="4497859"/>
                    </a:xfrm>
                    <a:prstGeom prst="rect">
                      <a:avLst/>
                    </a:prstGeom>
                    <a:noFill/>
                    <a:ln w="9525">
                      <a:noFill/>
                    </a:ln>
                  </pic:spPr>
                </pic:pic>
              </a:graphicData>
            </a:graphic>
          </wp:inline>
        </w:drawing>
      </w:r>
    </w:p>
    <w:p w14:paraId="3990B723">
      <w:pPr>
        <w:pStyle w:val="27"/>
        <w:numPr>
          <w:ilvl w:val="0"/>
          <w:numId w:val="1"/>
        </w:numPr>
      </w:pPr>
      <w:r>
        <w:rPr>
          <w:rFonts w:hint="eastAsia"/>
        </w:rPr>
        <w:t>跟进页菜单栏填写跟进任务</w:t>
      </w:r>
    </w:p>
    <w:p w14:paraId="4091B31C">
      <w:pPr>
        <w:pStyle w:val="26"/>
      </w:pPr>
      <w:r>
        <w:rPr>
          <w:rFonts w:hint="eastAsia"/>
        </w:rPr>
        <w:t>点击【我的】-【跟进】菜单，在跟进界面点击右上方的加号，即可进行新建跟进记录，通过该途径新建的跟进，需要手工选择客户和跟进关联消息；</w:t>
      </w:r>
    </w:p>
    <w:p w14:paraId="1C3451AF">
      <w:pPr>
        <w:pStyle w:val="3"/>
      </w:pPr>
      <w:r>
        <w:drawing>
          <wp:inline distT="0" distB="0" distL="114300" distR="114300">
            <wp:extent cx="5334000" cy="4520565"/>
            <wp:effectExtent l="0" t="0" r="0" b="0"/>
            <wp:docPr id="42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Picture" descr="descript"/>
                    <pic:cNvPicPr>
                      <a:picLocks noChangeAspect="1" noChangeArrowheads="1"/>
                    </pic:cNvPicPr>
                  </pic:nvPicPr>
                  <pic:blipFill>
                    <a:blip r:embed="rId118"/>
                    <a:stretch>
                      <a:fillRect/>
                    </a:stretch>
                  </pic:blipFill>
                  <pic:spPr>
                    <a:xfrm>
                      <a:off x="0" y="0"/>
                      <a:ext cx="5334000" cy="4520916"/>
                    </a:xfrm>
                    <a:prstGeom prst="rect">
                      <a:avLst/>
                    </a:prstGeom>
                    <a:noFill/>
                    <a:ln w="9525">
                      <a:noFill/>
                    </a:ln>
                  </pic:spPr>
                </pic:pic>
              </a:graphicData>
            </a:graphic>
          </wp:inline>
        </w:drawing>
      </w:r>
    </w:p>
    <w:p w14:paraId="5E49A7BE">
      <w:pPr>
        <w:pStyle w:val="3"/>
      </w:pPr>
      <w:r>
        <w:rPr>
          <w:rFonts w:hint="eastAsia"/>
        </w:rPr>
        <w:t>5)跟进记录查看</w:t>
      </w:r>
    </w:p>
    <w:p w14:paraId="26C97621">
      <w:pPr>
        <w:pStyle w:val="27"/>
        <w:numPr>
          <w:ilvl w:val="0"/>
          <w:numId w:val="1"/>
        </w:numPr>
      </w:pPr>
      <w:r>
        <w:rPr>
          <w:rFonts w:hint="eastAsia"/>
        </w:rPr>
        <w:t>点击【我的】-【跟进】菜单，选择跟进记录选项，即可查看到我全部的跟进记录；</w:t>
      </w:r>
    </w:p>
    <w:p w14:paraId="114A03C4">
      <w:pPr>
        <w:pStyle w:val="26"/>
      </w:pPr>
    </w:p>
    <w:p w14:paraId="00511883">
      <w:pPr>
        <w:pStyle w:val="3"/>
      </w:pPr>
      <w:r>
        <w:rPr>
          <w:rFonts w:hint="eastAsia"/>
        </w:rPr>
        <w:t>a.在跟进记录界面查看某个记录时，可以查看客户姓名进入客户详情页，如果文字太长则会折叠显示，点击全文按钮后则会展开显示，同时全文变为收起字样，在右下方可以通过查看指派按钮来查看具体的指派情况；</w:t>
      </w:r>
    </w:p>
    <w:p w14:paraId="6AADBDD4">
      <w:pPr>
        <w:pStyle w:val="3"/>
      </w:pPr>
      <w:r>
        <w:drawing>
          <wp:inline distT="0" distB="0" distL="114300" distR="114300">
            <wp:extent cx="5334000" cy="4903470"/>
            <wp:effectExtent l="0" t="0" r="0" b="0"/>
            <wp:docPr id="43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Picture" descr="descript"/>
                    <pic:cNvPicPr>
                      <a:picLocks noChangeAspect="1" noChangeArrowheads="1"/>
                    </pic:cNvPicPr>
                  </pic:nvPicPr>
                  <pic:blipFill>
                    <a:blip r:embed="rId119"/>
                    <a:stretch>
                      <a:fillRect/>
                    </a:stretch>
                  </pic:blipFill>
                  <pic:spPr>
                    <a:xfrm>
                      <a:off x="0" y="0"/>
                      <a:ext cx="5334000" cy="4903536"/>
                    </a:xfrm>
                    <a:prstGeom prst="rect">
                      <a:avLst/>
                    </a:prstGeom>
                    <a:noFill/>
                    <a:ln w="9525">
                      <a:noFill/>
                    </a:ln>
                  </pic:spPr>
                </pic:pic>
              </a:graphicData>
            </a:graphic>
          </wp:inline>
        </w:drawing>
      </w:r>
    </w:p>
    <w:p w14:paraId="77641830">
      <w:pPr>
        <w:pStyle w:val="27"/>
        <w:numPr>
          <w:ilvl w:val="0"/>
          <w:numId w:val="1"/>
        </w:numPr>
      </w:pPr>
      <w:r>
        <w:rPr>
          <w:rFonts w:hint="eastAsia"/>
        </w:rPr>
        <w:t>在客户主页中选择【服务】，再选择跟进记录标签，即可看到该客户的所有跟进记录：</w:t>
      </w:r>
    </w:p>
    <w:p w14:paraId="20C34442">
      <w:pPr>
        <w:pStyle w:val="26"/>
      </w:pPr>
    </w:p>
    <w:bookmarkEnd w:id="102"/>
    <w:p w14:paraId="72A90FE3">
      <w:pPr>
        <w:pStyle w:val="5"/>
      </w:pPr>
      <w:bookmarkStart w:id="103" w:name="_Toc4145"/>
      <w:bookmarkStart w:id="104" w:name="智能名片-1"/>
      <w:r>
        <w:rPr>
          <w:rFonts w:hint="eastAsia"/>
        </w:rPr>
        <w:t>6.智能名片</w:t>
      </w:r>
      <w:bookmarkEnd w:id="103"/>
    </w:p>
    <w:p w14:paraId="303E885A">
      <w:pPr>
        <w:pStyle w:val="26"/>
      </w:pPr>
      <w:r>
        <w:rPr>
          <w:rFonts w:hint="eastAsia"/>
        </w:rPr>
        <w:t>智能名片支持自定义头像和更换二维码操作，并提供多种背景供选择，长按图片可以进行转发或保存操作。</w:t>
      </w:r>
    </w:p>
    <w:p w14:paraId="368D7487">
      <w:pPr>
        <w:pStyle w:val="3"/>
      </w:pPr>
      <w:r>
        <w:rPr>
          <w:rFonts w:hint="eastAsia"/>
        </w:rPr>
        <w:t>智能名片与渠道系统打通，此处的二维码即为客户经理在渠道系统生成的开户二维码，客户可以通过二维码直接扫码开户，并且系统会自动绑定渠道与客户的关系；</w:t>
      </w:r>
    </w:p>
    <w:p w14:paraId="3B397138">
      <w:pPr>
        <w:pStyle w:val="3"/>
      </w:pPr>
      <w:r>
        <w:t xml:space="preserve"> </w:t>
      </w:r>
    </w:p>
    <w:bookmarkEnd w:id="104"/>
    <w:p w14:paraId="62D11362">
      <w:pPr>
        <w:pStyle w:val="5"/>
      </w:pPr>
      <w:bookmarkStart w:id="105" w:name="_Toc5484"/>
      <w:bookmarkStart w:id="106" w:name="关于"/>
      <w:r>
        <w:rPr>
          <w:rFonts w:hint="eastAsia"/>
        </w:rPr>
        <w:t>7.关于</w:t>
      </w:r>
      <w:bookmarkEnd w:id="105"/>
    </w:p>
    <w:p w14:paraId="3B85E11B">
      <w:pPr>
        <w:pStyle w:val="26"/>
      </w:pPr>
      <w:r>
        <w:rPr>
          <w:rFonts w:hint="eastAsia"/>
        </w:rPr>
        <w:t>【关于】页面增加了版本更新说明与操作说明入口，从1.9.2版本开始，业务用户都可以在这里了解到每个版本的更新概况，同时直接跳转到操作说明在线文档查看知客的功能使用说明。</w:t>
      </w:r>
    </w:p>
    <w:p w14:paraId="583EFD78">
      <w:pPr>
        <w:pStyle w:val="3"/>
      </w:pPr>
      <w:r>
        <w:t xml:space="preserve"> </w:t>
      </w:r>
    </w:p>
    <w:bookmarkEnd w:id="90"/>
    <w:bookmarkEnd w:id="106"/>
    <w:p w14:paraId="76DF44BC">
      <w:pPr>
        <w:pStyle w:val="4"/>
      </w:pPr>
      <w:bookmarkStart w:id="107" w:name="_Toc13162"/>
      <w:bookmarkStart w:id="108" w:name="七企业微信版功能"/>
      <w:r>
        <w:rPr>
          <w:rFonts w:hint="eastAsia"/>
        </w:rPr>
        <w:t>七、企业微信版功能</w:t>
      </w:r>
      <w:bookmarkEnd w:id="107"/>
    </w:p>
    <w:p w14:paraId="7638B8B7">
      <w:pPr>
        <w:pStyle w:val="26"/>
      </w:pPr>
      <w:r>
        <w:rPr>
          <w:rFonts w:hint="eastAsia"/>
        </w:rPr>
        <w:t>企业微信版是将知客的功能嵌入企业微信的体系当中，提供了更加便捷的使用场景（如在聊天时可发送业务链接、查看客户资料、营销海报等），方便客户经理联系及服务客户。企业微信版知客支持两种嵌入方式：微信小程序</w:t>
      </w:r>
      <w:r>
        <w:t xml:space="preserve"> </w:t>
      </w:r>
      <w:r>
        <w:rPr>
          <w:rFonts w:hint="eastAsia"/>
        </w:rPr>
        <w:t>和</w:t>
      </w:r>
      <w:r>
        <w:t xml:space="preserve"> </w:t>
      </w:r>
      <w:r>
        <w:rPr>
          <w:rFonts w:hint="eastAsia"/>
        </w:rPr>
        <w:t>H5版本，期货公司可根据自己的需要选择对应版本。</w:t>
      </w:r>
    </w:p>
    <w:p w14:paraId="066EEA02">
      <w:pPr>
        <w:pStyle w:val="5"/>
      </w:pPr>
      <w:bookmarkStart w:id="109" w:name="_Toc8208"/>
      <w:bookmarkStart w:id="110" w:name="功能界面介绍"/>
      <w:r>
        <w:rPr>
          <w:rFonts w:hint="eastAsia"/>
        </w:rPr>
        <w:t>1.功能界面介绍</w:t>
      </w:r>
      <w:bookmarkEnd w:id="109"/>
    </w:p>
    <w:p w14:paraId="6595C55F">
      <w:pPr>
        <w:pStyle w:val="26"/>
      </w:pPr>
      <w:r>
        <w:rPr>
          <w:rFonts w:hint="eastAsia"/>
        </w:rPr>
        <w:t>在企业微信工作台中可以看到知客的部分功能模块，点击需要查看的模块，页面进入对应的数据页面。</w:t>
      </w:r>
    </w:p>
    <w:p w14:paraId="606F0ED5">
      <w:pPr>
        <w:pStyle w:val="3"/>
      </w:pPr>
      <w:r>
        <w:rPr>
          <w:rFonts w:hint="eastAsia"/>
        </w:rPr>
        <w:t>默认部署的功能包含：</w:t>
      </w:r>
    </w:p>
    <w:p w14:paraId="14B5DE5C">
      <w:pPr>
        <w:pStyle w:val="27"/>
        <w:numPr>
          <w:ilvl w:val="0"/>
          <w:numId w:val="1"/>
        </w:numPr>
      </w:pPr>
      <w:r>
        <w:rPr>
          <w:rFonts w:hint="eastAsia"/>
        </w:rPr>
        <w:t>总的app入口</w:t>
      </w:r>
    </w:p>
    <w:p w14:paraId="21256900">
      <w:pPr>
        <w:pStyle w:val="27"/>
        <w:numPr>
          <w:ilvl w:val="0"/>
          <w:numId w:val="1"/>
        </w:numPr>
      </w:pPr>
      <w:r>
        <w:rPr>
          <w:rFonts w:hint="eastAsia"/>
        </w:rPr>
        <w:t>客户详情页</w:t>
      </w:r>
    </w:p>
    <w:p w14:paraId="31AA347D">
      <w:pPr>
        <w:pStyle w:val="27"/>
        <w:numPr>
          <w:ilvl w:val="0"/>
          <w:numId w:val="1"/>
        </w:numPr>
      </w:pPr>
      <w:r>
        <w:rPr>
          <w:rFonts w:hint="eastAsia"/>
        </w:rPr>
        <w:t>客户实时数据</w:t>
      </w:r>
    </w:p>
    <w:p w14:paraId="49E0DB55">
      <w:pPr>
        <w:pStyle w:val="27"/>
        <w:numPr>
          <w:ilvl w:val="0"/>
          <w:numId w:val="1"/>
        </w:numPr>
      </w:pPr>
      <w:r>
        <w:rPr>
          <w:rFonts w:hint="eastAsia"/>
        </w:rPr>
        <w:t>交易权限</w:t>
      </w:r>
    </w:p>
    <w:p w14:paraId="34C1A547">
      <w:pPr>
        <w:pStyle w:val="27"/>
        <w:numPr>
          <w:ilvl w:val="0"/>
          <w:numId w:val="1"/>
        </w:numPr>
      </w:pPr>
      <w:r>
        <w:rPr>
          <w:rFonts w:hint="eastAsia"/>
        </w:rPr>
        <w:t>保证金率</w:t>
      </w:r>
    </w:p>
    <w:p w14:paraId="586BF632">
      <w:pPr>
        <w:pStyle w:val="27"/>
        <w:numPr>
          <w:ilvl w:val="0"/>
          <w:numId w:val="1"/>
        </w:numPr>
      </w:pPr>
      <w:r>
        <w:rPr>
          <w:rFonts w:hint="eastAsia"/>
        </w:rPr>
        <w:t>手续费率</w:t>
      </w:r>
    </w:p>
    <w:p w14:paraId="77DE49BC">
      <w:pPr>
        <w:pStyle w:val="27"/>
        <w:numPr>
          <w:ilvl w:val="0"/>
          <w:numId w:val="1"/>
        </w:numPr>
      </w:pPr>
      <w:r>
        <w:rPr>
          <w:rFonts w:hint="eastAsia"/>
        </w:rPr>
        <w:t>智能名片</w:t>
      </w:r>
    </w:p>
    <w:p w14:paraId="32C0EFA6">
      <w:pPr>
        <w:pStyle w:val="27"/>
        <w:numPr>
          <w:ilvl w:val="0"/>
          <w:numId w:val="1"/>
        </w:numPr>
      </w:pPr>
      <w:r>
        <w:rPr>
          <w:rFonts w:hint="eastAsia"/>
        </w:rPr>
        <w:t>营销海报</w:t>
      </w:r>
    </w:p>
    <w:p w14:paraId="4B097BCF">
      <w:pPr>
        <w:pStyle w:val="27"/>
        <w:numPr>
          <w:ilvl w:val="0"/>
          <w:numId w:val="1"/>
        </w:numPr>
      </w:pPr>
      <w:r>
        <w:rPr>
          <w:rFonts w:hint="eastAsia"/>
        </w:rPr>
        <w:t>异动</w:t>
      </w:r>
    </w:p>
    <w:p w14:paraId="21D9A0C5">
      <w:pPr>
        <w:pStyle w:val="27"/>
        <w:numPr>
          <w:ilvl w:val="0"/>
          <w:numId w:val="1"/>
        </w:numPr>
      </w:pPr>
      <w:r>
        <w:rPr>
          <w:rFonts w:hint="eastAsia"/>
        </w:rPr>
        <w:t>提醒</w:t>
      </w:r>
    </w:p>
    <w:p w14:paraId="701C3D4C">
      <w:pPr>
        <w:pStyle w:val="26"/>
      </w:pPr>
      <w:r>
        <w:rPr>
          <w:rFonts w:hint="eastAsia"/>
        </w:rPr>
        <w:t>例如点击客户模块，即进入右侧的客户数据页面；</w:t>
      </w:r>
    </w:p>
    <w:p w14:paraId="6D84E78B">
      <w:pPr>
        <w:pStyle w:val="3"/>
      </w:pPr>
      <w:r>
        <w:drawing>
          <wp:inline distT="0" distB="0" distL="114300" distR="114300">
            <wp:extent cx="5334000" cy="4615180"/>
            <wp:effectExtent l="0" t="0" r="0" b="0"/>
            <wp:docPr id="43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Picture" descr="descript"/>
                    <pic:cNvPicPr>
                      <a:picLocks noChangeAspect="1" noChangeArrowheads="1"/>
                    </pic:cNvPicPr>
                  </pic:nvPicPr>
                  <pic:blipFill>
                    <a:blip r:embed="rId120"/>
                    <a:stretch>
                      <a:fillRect/>
                    </a:stretch>
                  </pic:blipFill>
                  <pic:spPr>
                    <a:xfrm>
                      <a:off x="0" y="0"/>
                      <a:ext cx="5334000" cy="4615327"/>
                    </a:xfrm>
                    <a:prstGeom prst="rect">
                      <a:avLst/>
                    </a:prstGeom>
                    <a:noFill/>
                    <a:ln w="9525">
                      <a:noFill/>
                    </a:ln>
                  </pic:spPr>
                </pic:pic>
              </a:graphicData>
            </a:graphic>
          </wp:inline>
        </w:drawing>
      </w:r>
    </w:p>
    <w:p w14:paraId="5BA321AF">
      <w:pPr>
        <w:pStyle w:val="3"/>
      </w:pPr>
      <w:r>
        <w:rPr>
          <w:rFonts w:hint="eastAsia"/>
        </w:rPr>
        <w:t>在企业微信PC端的工作台，选择知客的产品和功能模块，可以在电脑终端看到同微信小程序同样的页面。如图7-1-2所示。</w:t>
      </w:r>
    </w:p>
    <w:p w14:paraId="4C4853EE">
      <w:pPr>
        <w:pStyle w:val="3"/>
      </w:pPr>
      <w:r>
        <w:drawing>
          <wp:inline distT="0" distB="0" distL="114300" distR="114300">
            <wp:extent cx="5334000" cy="2836545"/>
            <wp:effectExtent l="0" t="0" r="0" b="0"/>
            <wp:docPr id="44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Picture" descr="descript"/>
                    <pic:cNvPicPr>
                      <a:picLocks noChangeAspect="1" noChangeArrowheads="1"/>
                    </pic:cNvPicPr>
                  </pic:nvPicPr>
                  <pic:blipFill>
                    <a:blip r:embed="rId121"/>
                    <a:stretch>
                      <a:fillRect/>
                    </a:stretch>
                  </pic:blipFill>
                  <pic:spPr>
                    <a:xfrm>
                      <a:off x="0" y="0"/>
                      <a:ext cx="5334000" cy="2837160"/>
                    </a:xfrm>
                    <a:prstGeom prst="rect">
                      <a:avLst/>
                    </a:prstGeom>
                    <a:noFill/>
                    <a:ln w="9525">
                      <a:noFill/>
                    </a:ln>
                  </pic:spPr>
                </pic:pic>
              </a:graphicData>
            </a:graphic>
          </wp:inline>
        </w:drawing>
      </w:r>
    </w:p>
    <w:bookmarkEnd w:id="110"/>
    <w:p w14:paraId="04B64810">
      <w:pPr>
        <w:pStyle w:val="5"/>
      </w:pPr>
      <w:bookmarkStart w:id="111" w:name="_Toc22319"/>
      <w:bookmarkStart w:id="112" w:name="使用场景消息推送"/>
      <w:r>
        <w:rPr>
          <w:rFonts w:hint="eastAsia"/>
        </w:rPr>
        <w:t>2.使用场景：消息推送</w:t>
      </w:r>
      <w:bookmarkEnd w:id="111"/>
    </w:p>
    <w:p w14:paraId="4E94BBEB">
      <w:pPr>
        <w:pStyle w:val="26"/>
      </w:pPr>
      <w:r>
        <w:rPr>
          <w:rFonts w:hint="eastAsia"/>
        </w:rPr>
        <w:t>部署了企微版本的知客应用，如果需要”提醒”和”异动”内的消息推送到手机上的系统通知，</w:t>
      </w:r>
    </w:p>
    <w:p w14:paraId="21E8DD27">
      <w:pPr>
        <w:pStyle w:val="3"/>
      </w:pPr>
      <w:r>
        <w:drawing>
          <wp:inline distT="0" distB="0" distL="114300" distR="114300">
            <wp:extent cx="5334000" cy="2559685"/>
            <wp:effectExtent l="0" t="0" r="0" b="0"/>
            <wp:docPr id="44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Picture" descr="descript"/>
                    <pic:cNvPicPr>
                      <a:picLocks noChangeAspect="1" noChangeArrowheads="1"/>
                    </pic:cNvPicPr>
                  </pic:nvPicPr>
                  <pic:blipFill>
                    <a:blip r:embed="rId122"/>
                    <a:stretch>
                      <a:fillRect/>
                    </a:stretch>
                  </pic:blipFill>
                  <pic:spPr>
                    <a:xfrm>
                      <a:off x="0" y="0"/>
                      <a:ext cx="5334000" cy="2559837"/>
                    </a:xfrm>
                    <a:prstGeom prst="rect">
                      <a:avLst/>
                    </a:prstGeom>
                    <a:noFill/>
                    <a:ln w="9525">
                      <a:noFill/>
                    </a:ln>
                  </pic:spPr>
                </pic:pic>
              </a:graphicData>
            </a:graphic>
          </wp:inline>
        </w:drawing>
      </w:r>
    </w:p>
    <w:p w14:paraId="56AFC66D">
      <w:pPr>
        <w:pStyle w:val="3"/>
      </w:pPr>
      <w:r>
        <w:rPr>
          <w:rFonts w:hint="eastAsia"/>
        </w:rPr>
        <w:t>请按照如下的操作检查下配置。</w:t>
      </w:r>
    </w:p>
    <w:p w14:paraId="5FFCFCAB">
      <w:pPr>
        <w:pStyle w:val="6"/>
      </w:pPr>
      <w:bookmarkStart w:id="113" w:name="ios版本"/>
      <w:r>
        <w:rPr>
          <w:rFonts w:hint="eastAsia"/>
        </w:rPr>
        <w:t>IOS版本</w:t>
      </w:r>
    </w:p>
    <w:p w14:paraId="1B8A708A">
      <w:pPr>
        <w:pStyle w:val="26"/>
      </w:pPr>
      <w:r>
        <w:rPr>
          <w:rFonts w:hint="eastAsia"/>
        </w:rPr>
        <w:t>1.手机系统设置中允许企业微信的通知。</w:t>
      </w:r>
    </w:p>
    <w:p w14:paraId="7B2A63C1">
      <w:pPr>
        <w:pStyle w:val="3"/>
      </w:pPr>
    </w:p>
    <w:p w14:paraId="149283C0">
      <w:pPr>
        <w:pStyle w:val="3"/>
      </w:pPr>
      <w:r>
        <w:rPr>
          <w:rFonts w:hint="eastAsia"/>
        </w:rPr>
        <w:t>2、企业微信app中，允许接受新消息通知。</w:t>
      </w:r>
    </w:p>
    <w:p w14:paraId="5263EBB4">
      <w:pPr>
        <w:pStyle w:val="3"/>
      </w:pPr>
    </w:p>
    <w:p w14:paraId="5ADED315">
      <w:pPr>
        <w:pStyle w:val="3"/>
      </w:pPr>
      <w:r>
        <w:rPr>
          <w:rFonts w:hint="eastAsia"/>
        </w:rPr>
        <w:t>3、知客小程序的消息设置中，新消息通知打开。</w:t>
      </w:r>
    </w:p>
    <w:p w14:paraId="31858898">
      <w:pPr>
        <w:pStyle w:val="3"/>
      </w:pPr>
    </w:p>
    <w:bookmarkEnd w:id="113"/>
    <w:p w14:paraId="0481500C">
      <w:pPr>
        <w:pStyle w:val="6"/>
      </w:pPr>
      <w:bookmarkStart w:id="114" w:name="安卓版本"/>
      <w:r>
        <w:rPr>
          <w:rFonts w:hint="eastAsia"/>
        </w:rPr>
        <w:t>安卓版本</w:t>
      </w:r>
    </w:p>
    <w:p w14:paraId="14020FAD">
      <w:pPr>
        <w:pStyle w:val="26"/>
      </w:pPr>
      <w:r>
        <w:rPr>
          <w:rFonts w:hint="eastAsia"/>
        </w:rPr>
        <w:t>1、手机系统设置中的通知管理，打开企业微信的允许通知。</w:t>
      </w:r>
    </w:p>
    <w:p w14:paraId="51594E95">
      <w:pPr>
        <w:pStyle w:val="3"/>
      </w:pPr>
    </w:p>
    <w:p w14:paraId="5CB09AFA">
      <w:pPr>
        <w:pStyle w:val="3"/>
      </w:pPr>
      <w:r>
        <w:rPr>
          <w:rFonts w:hint="eastAsia"/>
        </w:rPr>
        <w:t>2、企业微信app中，允许接受新消息通知。</w:t>
      </w:r>
    </w:p>
    <w:p w14:paraId="15C4F86B">
      <w:pPr>
        <w:pStyle w:val="3"/>
      </w:pPr>
    </w:p>
    <w:p w14:paraId="44DEE82E">
      <w:pPr>
        <w:pStyle w:val="3"/>
      </w:pPr>
      <w:r>
        <w:rPr>
          <w:rFonts w:hint="eastAsia"/>
        </w:rPr>
        <w:t>3、知客小程序的消息设置中，新消息通知打开。</w:t>
      </w:r>
    </w:p>
    <w:p w14:paraId="13A97413">
      <w:pPr>
        <w:pStyle w:val="3"/>
      </w:pPr>
    </w:p>
    <w:bookmarkEnd w:id="112"/>
    <w:bookmarkEnd w:id="114"/>
    <w:p w14:paraId="45EFE2DC">
      <w:pPr>
        <w:pStyle w:val="5"/>
      </w:pPr>
      <w:bookmarkStart w:id="115" w:name="_Toc1997"/>
      <w:bookmarkStart w:id="116" w:name="使用场景客户认证"/>
      <w:r>
        <w:rPr>
          <w:rFonts w:hint="eastAsia"/>
        </w:rPr>
        <w:t>3.使用场景：客户认证</w:t>
      </w:r>
      <w:bookmarkEnd w:id="115"/>
    </w:p>
    <w:p w14:paraId="6324DFD4">
      <w:pPr>
        <w:pStyle w:val="26"/>
      </w:pPr>
      <w:r>
        <w:rPr>
          <w:rFonts w:hint="eastAsia"/>
        </w:rPr>
        <w:t>沟通始于识别，明确客户身份才能为客户提供更全面的服务。本功能提供两种认证方式，灵活覆盖全场景：</w:t>
      </w:r>
      <w:r>
        <w:rPr>
          <w:rFonts w:hint="eastAsia"/>
          <w:b/>
          <w:bCs/>
        </w:rPr>
        <w:t>邀请客户完成认证</w:t>
      </w:r>
      <w:r>
        <w:rPr>
          <w:rFonts w:hint="eastAsia"/>
        </w:rPr>
        <w:t>（客户自主提交手机号）和</w:t>
      </w:r>
      <w:r>
        <w:rPr>
          <w:rFonts w:hint="eastAsia"/>
          <w:b/>
          <w:bCs/>
        </w:rPr>
        <w:t>手动认证</w:t>
      </w:r>
      <w:r>
        <w:rPr>
          <w:rFonts w:hint="eastAsia"/>
        </w:rPr>
        <w:t>（业务员直接绑定，无需客户确认）。</w:t>
      </w:r>
    </w:p>
    <w:p w14:paraId="65414BFD">
      <w:pPr>
        <w:pStyle w:val="6"/>
      </w:pPr>
      <w:bookmarkStart w:id="117" w:name="邀请客户完成认证"/>
      <w:r>
        <w:t xml:space="preserve">3.1 </w:t>
      </w:r>
      <w:r>
        <w:rPr>
          <w:rFonts w:hint="eastAsia"/>
        </w:rPr>
        <w:t>邀请客户完成认证</w:t>
      </w:r>
    </w:p>
    <w:p w14:paraId="00764F79">
      <w:pPr>
        <w:pStyle w:val="26"/>
      </w:pPr>
      <w:r>
        <w:rPr>
          <w:rFonts w:hint="eastAsia"/>
        </w:rPr>
        <w:t>给客户微信发送认证链接，客户提交手机号后由业务人员核对资金账号完成绑定。</w:t>
      </w:r>
    </w:p>
    <w:p w14:paraId="24BC87C4">
      <w:pPr>
        <w:pStyle w:val="3"/>
      </w:pPr>
      <w:r>
        <w:rPr>
          <w:rFonts w:hint="eastAsia"/>
        </w:rPr>
        <w:t>1)在聊天窗口侧边栏选择”邀请客户完成认证”，给客户发送身份认证链接：</w:t>
      </w:r>
    </w:p>
    <w:p w14:paraId="4A5E7817">
      <w:pPr>
        <w:pStyle w:val="3"/>
      </w:pPr>
      <w:r>
        <w:drawing>
          <wp:inline distT="0" distB="0" distL="114300" distR="114300">
            <wp:extent cx="5334000" cy="3439795"/>
            <wp:effectExtent l="0" t="0" r="0" b="0"/>
            <wp:docPr id="45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Picture" descr="descript"/>
                    <pic:cNvPicPr>
                      <a:picLocks noChangeAspect="1" noChangeArrowheads="1"/>
                    </pic:cNvPicPr>
                  </pic:nvPicPr>
                  <pic:blipFill>
                    <a:blip r:embed="rId123"/>
                    <a:stretch>
                      <a:fillRect/>
                    </a:stretch>
                  </pic:blipFill>
                  <pic:spPr>
                    <a:xfrm>
                      <a:off x="0" y="0"/>
                      <a:ext cx="5334000" cy="3440390"/>
                    </a:xfrm>
                    <a:prstGeom prst="rect">
                      <a:avLst/>
                    </a:prstGeom>
                    <a:noFill/>
                    <a:ln w="9525">
                      <a:noFill/>
                    </a:ln>
                  </pic:spPr>
                </pic:pic>
              </a:graphicData>
            </a:graphic>
          </wp:inline>
        </w:drawing>
      </w:r>
    </w:p>
    <w:p w14:paraId="1BCC48B6">
      <w:pPr>
        <w:pStyle w:val="3"/>
      </w:pPr>
      <w:r>
        <w:rPr>
          <w:rFonts w:hint="eastAsia"/>
        </w:rPr>
        <w:t>2)客户在微信打开链接，输入手机号、验证码并提交认证：</w:t>
      </w:r>
    </w:p>
    <w:p w14:paraId="31393A1C">
      <w:pPr>
        <w:pStyle w:val="3"/>
      </w:pPr>
    </w:p>
    <w:p w14:paraId="0352D89C">
      <w:pPr>
        <w:pStyle w:val="3"/>
      </w:pPr>
      <w:r>
        <w:rPr>
          <w:rFonts w:hint="eastAsia"/>
        </w:rPr>
        <w:t>3)系统根据客户提交的手机号自动匹配资金账号，业务人员核对信息后确认绑定：</w:t>
      </w:r>
    </w:p>
    <w:p w14:paraId="370E3312">
      <w:pPr>
        <w:pStyle w:val="3"/>
      </w:pPr>
      <w:r>
        <w:drawing>
          <wp:inline distT="0" distB="0" distL="114300" distR="114300">
            <wp:extent cx="5334000" cy="3419475"/>
            <wp:effectExtent l="0" t="0" r="0" b="0"/>
            <wp:docPr id="45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Picture" descr="descript"/>
                    <pic:cNvPicPr>
                      <a:picLocks noChangeAspect="1" noChangeArrowheads="1"/>
                    </pic:cNvPicPr>
                  </pic:nvPicPr>
                  <pic:blipFill>
                    <a:blip r:embed="rId124"/>
                    <a:stretch>
                      <a:fillRect/>
                    </a:stretch>
                  </pic:blipFill>
                  <pic:spPr>
                    <a:xfrm>
                      <a:off x="0" y="0"/>
                      <a:ext cx="5334000" cy="3419942"/>
                    </a:xfrm>
                    <a:prstGeom prst="rect">
                      <a:avLst/>
                    </a:prstGeom>
                    <a:noFill/>
                    <a:ln w="9525">
                      <a:noFill/>
                    </a:ln>
                  </pic:spPr>
                </pic:pic>
              </a:graphicData>
            </a:graphic>
          </wp:inline>
        </w:drawing>
      </w:r>
    </w:p>
    <w:bookmarkEnd w:id="117"/>
    <w:p w14:paraId="5FE113FD">
      <w:pPr>
        <w:pStyle w:val="6"/>
      </w:pPr>
      <w:bookmarkStart w:id="118" w:name="手动认证"/>
      <w:r>
        <w:t xml:space="preserve">3.2 </w:t>
      </w:r>
      <w:r>
        <w:rPr>
          <w:rFonts w:hint="eastAsia"/>
        </w:rPr>
        <w:t>手动认证</w:t>
      </w:r>
    </w:p>
    <w:p w14:paraId="2187801E">
      <w:pPr>
        <w:pStyle w:val="26"/>
      </w:pPr>
      <w:r>
        <w:rPr>
          <w:rFonts w:hint="eastAsia"/>
        </w:rPr>
        <w:t>已知微信用户身份时，业务人员可直接在聊天窗口侧边栏完成资金账号与微信号的绑定，</w:t>
      </w:r>
      <w:r>
        <w:rPr>
          <w:rFonts w:hint="eastAsia"/>
          <w:b/>
          <w:bCs/>
        </w:rPr>
        <w:t>无需客户确认</w:t>
      </w:r>
      <w:r>
        <w:rPr>
          <w:rFonts w:hint="eastAsia"/>
        </w:rPr>
        <w:t>，即绑即查，自动过滤数据权限。</w:t>
      </w:r>
    </w:p>
    <w:p w14:paraId="1BCB55E0">
      <w:pPr>
        <w:pStyle w:val="3"/>
      </w:pPr>
      <w:r>
        <w:drawing>
          <wp:inline distT="0" distB="0" distL="114300" distR="114300">
            <wp:extent cx="5334000" cy="4279900"/>
            <wp:effectExtent l="0" t="0" r="0" b="0"/>
            <wp:docPr id="45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Picture" descr="descript"/>
                    <pic:cNvPicPr>
                      <a:picLocks noChangeAspect="1" noChangeArrowheads="1"/>
                    </pic:cNvPicPr>
                  </pic:nvPicPr>
                  <pic:blipFill>
                    <a:blip r:embed="rId125"/>
                    <a:stretch>
                      <a:fillRect/>
                    </a:stretch>
                  </pic:blipFill>
                  <pic:spPr>
                    <a:xfrm>
                      <a:off x="0" y="0"/>
                      <a:ext cx="5334000" cy="4280433"/>
                    </a:xfrm>
                    <a:prstGeom prst="rect">
                      <a:avLst/>
                    </a:prstGeom>
                    <a:noFill/>
                    <a:ln w="9525">
                      <a:noFill/>
                    </a:ln>
                  </pic:spPr>
                </pic:pic>
              </a:graphicData>
            </a:graphic>
          </wp:inline>
        </w:drawing>
      </w:r>
    </w:p>
    <w:p w14:paraId="5CB8B14B">
      <w:pPr>
        <w:pStyle w:val="3"/>
      </w:pPr>
      <w:r>
        <w:t xml:space="preserve"> </w:t>
      </w:r>
    </w:p>
    <w:bookmarkEnd w:id="118"/>
    <w:p w14:paraId="3283A443">
      <w:pPr>
        <w:pStyle w:val="6"/>
      </w:pPr>
      <w:bookmarkStart w:id="119" w:name="客户列表快捷绑定"/>
      <w:r>
        <w:t xml:space="preserve">3.3 </w:t>
      </w:r>
      <w:r>
        <w:rPr>
          <w:rFonts w:hint="eastAsia"/>
        </w:rPr>
        <w:t>客户列表快捷绑定</w:t>
      </w:r>
    </w:p>
    <w:p w14:paraId="11594EF0">
      <w:pPr>
        <w:pStyle w:val="26"/>
      </w:pPr>
      <w:r>
        <w:rPr>
          <w:rFonts w:hint="eastAsia"/>
        </w:rPr>
        <w:t>在小程序客户列表中，对未绑定微信的客户可一键跳转到企微聊天窗口，完成绑定后即可在客户卡片上看到</w:t>
      </w:r>
      <w:r>
        <w:t xml:space="preserve"> </w:t>
      </w:r>
      <w:r>
        <w:rPr>
          <w:rStyle w:val="51"/>
          <w:rFonts w:hint="eastAsia"/>
        </w:rPr>
        <w:t>@微信</w:t>
      </w:r>
      <w:r>
        <w:t xml:space="preserve"> </w:t>
      </w:r>
      <w:r>
        <w:rPr>
          <w:rFonts w:hint="eastAsia"/>
        </w:rPr>
        <w:t>标签：</w:t>
      </w:r>
    </w:p>
    <w:p w14:paraId="1B933354">
      <w:pPr>
        <w:pStyle w:val="3"/>
      </w:pPr>
      <w:r>
        <w:t xml:space="preserve">  </w:t>
      </w:r>
    </w:p>
    <w:bookmarkEnd w:id="116"/>
    <w:bookmarkEnd w:id="119"/>
    <w:p w14:paraId="08380511">
      <w:pPr>
        <w:pStyle w:val="5"/>
      </w:pPr>
      <w:bookmarkStart w:id="120" w:name="_Toc19569"/>
      <w:bookmarkStart w:id="121" w:name="使用场景侧边栏工作台"/>
      <w:r>
        <w:rPr>
          <w:rFonts w:hint="eastAsia"/>
        </w:rPr>
        <w:t>4.使用场景：侧边栏工作台</w:t>
      </w:r>
      <w:bookmarkEnd w:id="120"/>
    </w:p>
    <w:p w14:paraId="43726CDB">
      <w:pPr>
        <w:pStyle w:val="26"/>
      </w:pPr>
      <w:r>
        <w:rPr>
          <w:rFonts w:hint="eastAsia"/>
        </w:rPr>
        <w:t>将知客应用嵌入企业微信聊天侧边栏，画像数据、服务工具随手可用，</w:t>
      </w:r>
      <w:r>
        <w:rPr>
          <w:rFonts w:hint="eastAsia"/>
          <w:b/>
          <w:bCs/>
        </w:rPr>
        <w:t>边聊边查，即刻响应</w:t>
      </w:r>
      <w:r>
        <w:t>。</w:t>
      </w:r>
    </w:p>
    <w:p w14:paraId="55554274">
      <w:pPr>
        <w:pStyle w:val="6"/>
      </w:pPr>
      <w:bookmarkStart w:id="122" w:name="一屏聚合的客户画像"/>
      <w:r>
        <w:t xml:space="preserve">4.1 </w:t>
      </w:r>
      <w:r>
        <w:rPr>
          <w:rFonts w:hint="eastAsia"/>
        </w:rPr>
        <w:t>一屏聚合的客户画像</w:t>
      </w:r>
    </w:p>
    <w:p w14:paraId="18A27ADF">
      <w:pPr>
        <w:pStyle w:val="26"/>
      </w:pPr>
      <w:r>
        <w:rPr>
          <w:rFonts w:hint="eastAsia"/>
        </w:rPr>
        <w:t>聊天窗口右侧的侧边栏聚合了客户的全维度数据</w:t>
      </w:r>
      <w:r>
        <w:t xml:space="preserve"> </w:t>
      </w:r>
      <w:r>
        <w:rPr>
          <w:rFonts w:hint="eastAsia"/>
        </w:rPr>
        <w:t>tab：潜客详情、客户详情、资料、实时数据、持仓结构、特殊权限、保证金、服务、手续费、交易信息、强平情况、保证金率、重点客群、自定义……所有信息在聊天界面同屏可见，无需跳出对话。</w:t>
      </w:r>
    </w:p>
    <w:p w14:paraId="700D7B9F">
      <w:pPr>
        <w:pStyle w:val="3"/>
      </w:pPr>
      <w:r>
        <w:drawing>
          <wp:inline distT="0" distB="0" distL="114300" distR="114300">
            <wp:extent cx="5334000" cy="4362450"/>
            <wp:effectExtent l="0" t="0" r="0" b="0"/>
            <wp:docPr id="46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descr="descript"/>
                    <pic:cNvPicPr>
                      <a:picLocks noChangeAspect="1" noChangeArrowheads="1"/>
                    </pic:cNvPicPr>
                  </pic:nvPicPr>
                  <pic:blipFill>
                    <a:blip r:embed="rId126"/>
                    <a:stretch>
                      <a:fillRect/>
                    </a:stretch>
                  </pic:blipFill>
                  <pic:spPr>
                    <a:xfrm>
                      <a:off x="0" y="0"/>
                      <a:ext cx="5334000" cy="4362795"/>
                    </a:xfrm>
                    <a:prstGeom prst="rect">
                      <a:avLst/>
                    </a:prstGeom>
                    <a:noFill/>
                    <a:ln w="9525">
                      <a:noFill/>
                    </a:ln>
                  </pic:spPr>
                </pic:pic>
              </a:graphicData>
            </a:graphic>
          </wp:inline>
        </w:drawing>
      </w:r>
    </w:p>
    <w:bookmarkEnd w:id="122"/>
    <w:p w14:paraId="5E055D18">
      <w:pPr>
        <w:pStyle w:val="6"/>
      </w:pPr>
      <w:bookmarkStart w:id="123" w:name="自定义工作台"/>
      <w:r>
        <w:t xml:space="preserve">4.2 </w:t>
      </w:r>
      <w:r>
        <w:rPr>
          <w:rFonts w:hint="eastAsia"/>
        </w:rPr>
        <w:t>自定义工作台</w:t>
      </w:r>
    </w:p>
    <w:p w14:paraId="64BBAB5F">
      <w:pPr>
        <w:pStyle w:val="26"/>
      </w:pPr>
      <w:r>
        <w:rPr>
          <w:rFonts w:hint="eastAsia"/>
        </w:rPr>
        <w:t>每位客户经理可根据自己的业务习惯，自定义添加常用的知客应用页面或小工具到侧边栏，打造个人专属工作台。</w:t>
      </w:r>
    </w:p>
    <w:p w14:paraId="26F5614A">
      <w:pPr>
        <w:pStyle w:val="3"/>
      </w:pPr>
      <w:r>
        <w:rPr>
          <w:rFonts w:hint="eastAsia"/>
        </w:rPr>
        <w:t>1)在侧边栏点击</w:t>
      </w:r>
      <w:r>
        <w:t xml:space="preserve"> </w:t>
      </w:r>
      <w:r>
        <w:rPr>
          <w:b/>
          <w:bCs/>
        </w:rPr>
        <w:t xml:space="preserve">“+ </w:t>
      </w:r>
      <w:r>
        <w:rPr>
          <w:rFonts w:hint="eastAsia"/>
          <w:b/>
          <w:bCs/>
        </w:rPr>
        <w:t>添加页面”</w:t>
      </w:r>
      <w:r>
        <w:rPr>
          <w:rFonts w:hint="eastAsia"/>
        </w:rPr>
        <w:t>，选择”掌上德索-H5”应用，进入需要添加的页面（例如”公司保证金率”），点击右上角</w:t>
      </w:r>
      <w:r>
        <w:t xml:space="preserve"> </w:t>
      </w:r>
      <w:r>
        <w:rPr>
          <w:rFonts w:hint="eastAsia"/>
          <w:b/>
          <w:bCs/>
        </w:rPr>
        <w:t>“添加到工具栏”</w:t>
      </w:r>
      <w:r>
        <w:rPr>
          <w:rFonts w:hint="eastAsia"/>
        </w:rPr>
        <w:t>：</w:t>
      </w:r>
    </w:p>
    <w:p w14:paraId="70AFAFE4">
      <w:pPr>
        <w:pStyle w:val="3"/>
      </w:pPr>
      <w:r>
        <w:drawing>
          <wp:inline distT="0" distB="0" distL="114300" distR="114300">
            <wp:extent cx="5334000" cy="3034665"/>
            <wp:effectExtent l="0" t="0" r="0" b="0"/>
            <wp:docPr id="46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Picture" descr="descript"/>
                    <pic:cNvPicPr>
                      <a:picLocks noChangeAspect="1" noChangeArrowheads="1"/>
                    </pic:cNvPicPr>
                  </pic:nvPicPr>
                  <pic:blipFill>
                    <a:blip r:embed="rId127"/>
                    <a:stretch>
                      <a:fillRect/>
                    </a:stretch>
                  </pic:blipFill>
                  <pic:spPr>
                    <a:xfrm>
                      <a:off x="0" y="0"/>
                      <a:ext cx="5334000" cy="3035187"/>
                    </a:xfrm>
                    <a:prstGeom prst="rect">
                      <a:avLst/>
                    </a:prstGeom>
                    <a:noFill/>
                    <a:ln w="9525">
                      <a:noFill/>
                    </a:ln>
                  </pic:spPr>
                </pic:pic>
              </a:graphicData>
            </a:graphic>
          </wp:inline>
        </w:drawing>
      </w:r>
    </w:p>
    <w:p w14:paraId="5DF7C8B9">
      <w:pPr>
        <w:pStyle w:val="3"/>
      </w:pPr>
      <w:r>
        <w:rPr>
          <w:rFonts w:hint="eastAsia"/>
        </w:rPr>
        <w:t>2)添加成功后，该页面会出现在侧边栏</w:t>
      </w:r>
      <w:r>
        <w:t xml:space="preserve"> tab </w:t>
      </w:r>
      <w:r>
        <w:rPr>
          <w:rFonts w:hint="eastAsia"/>
        </w:rPr>
        <w:t>中，在与客户沟通过程中可直接调出查看：</w:t>
      </w:r>
    </w:p>
    <w:p w14:paraId="6A3779A3">
      <w:pPr>
        <w:pStyle w:val="3"/>
      </w:pPr>
      <w:r>
        <w:drawing>
          <wp:inline distT="0" distB="0" distL="114300" distR="114300">
            <wp:extent cx="5334000" cy="4410710"/>
            <wp:effectExtent l="0" t="0" r="0" b="0"/>
            <wp:docPr id="47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Picture" descr="descript"/>
                    <pic:cNvPicPr>
                      <a:picLocks noChangeAspect="1" noChangeArrowheads="1"/>
                    </pic:cNvPicPr>
                  </pic:nvPicPr>
                  <pic:blipFill>
                    <a:blip r:embed="rId128"/>
                    <a:stretch>
                      <a:fillRect/>
                    </a:stretch>
                  </pic:blipFill>
                  <pic:spPr>
                    <a:xfrm>
                      <a:off x="0" y="0"/>
                      <a:ext cx="5334000" cy="4411260"/>
                    </a:xfrm>
                    <a:prstGeom prst="rect">
                      <a:avLst/>
                    </a:prstGeom>
                    <a:noFill/>
                    <a:ln w="9525">
                      <a:noFill/>
                    </a:ln>
                  </pic:spPr>
                </pic:pic>
              </a:graphicData>
            </a:graphic>
          </wp:inline>
        </w:drawing>
      </w:r>
    </w:p>
    <w:bookmarkEnd w:id="121"/>
    <w:bookmarkEnd w:id="123"/>
    <w:p w14:paraId="7AA1D079">
      <w:pPr>
        <w:pStyle w:val="5"/>
      </w:pPr>
      <w:bookmarkStart w:id="124" w:name="_Toc12730"/>
      <w:bookmarkStart w:id="125" w:name="使用场景发送掌厅业务链接"/>
      <w:r>
        <w:rPr>
          <w:rFonts w:hint="eastAsia"/>
        </w:rPr>
        <w:t>5.使用场景：发送掌厅业务链接</w:t>
      </w:r>
      <w:bookmarkEnd w:id="124"/>
    </w:p>
    <w:p w14:paraId="1EB12DB9">
      <w:pPr>
        <w:pStyle w:val="26"/>
      </w:pPr>
      <w:r>
        <w:rPr>
          <w:rFonts w:hint="eastAsia"/>
        </w:rPr>
        <w:t>客户经理在日常服务中高频遇到客户咨询如何变更银行卡、激活休眠账户、申请特殊品种权限等业务办理的问题。自</w:t>
      </w:r>
      <w:r>
        <w:t xml:space="preserve"> V1.9.6 </w:t>
      </w:r>
      <w:r>
        <w:rPr>
          <w:rFonts w:hint="eastAsia"/>
        </w:rPr>
        <w:t>起，</w:t>
      </w:r>
      <w:r>
        <w:rPr>
          <w:rFonts w:hint="eastAsia"/>
          <w:b/>
          <w:bCs/>
        </w:rPr>
        <w:t>掌厅业务办理快捷入口</w:t>
      </w:r>
      <w:r>
        <w:rPr>
          <w:rFonts w:hint="eastAsia"/>
        </w:rPr>
        <w:t>直接集成到企微侧边栏：客户想办什么业务，客户经理直接发送办理链接，</w:t>
      </w:r>
      <w:r>
        <w:rPr>
          <w:rFonts w:hint="eastAsia"/>
          <w:b/>
          <w:bCs/>
        </w:rPr>
        <w:t>边聊边发，客户即点即办</w:t>
      </w:r>
      <w:r>
        <w:t>。</w:t>
      </w:r>
    </w:p>
    <w:p w14:paraId="638DC746">
      <w:pPr>
        <w:pStyle w:val="3"/>
      </w:pPr>
      <w:r>
        <w:rPr>
          <w:rFonts w:hint="eastAsia"/>
        </w:rPr>
        <w:t>该功能需要完成企微侧边栏应用页面配置及掌厅应用信息配置，配置方式详见《知客管理后台使用手册》，或联系德索运维人员。</w:t>
      </w:r>
    </w:p>
    <w:p w14:paraId="45DEB657">
      <w:pPr>
        <w:pStyle w:val="6"/>
      </w:pPr>
      <w:bookmarkStart w:id="126" w:name="操作步骤"/>
      <w:r>
        <w:t xml:space="preserve">5.1 </w:t>
      </w:r>
      <w:r>
        <w:rPr>
          <w:rFonts w:hint="eastAsia"/>
        </w:rPr>
        <w:t>操作步骤</w:t>
      </w:r>
    </w:p>
    <w:p w14:paraId="6131E605">
      <w:pPr>
        <w:pStyle w:val="26"/>
      </w:pPr>
      <w:r>
        <w:rPr>
          <w:rFonts w:hint="eastAsia"/>
        </w:rPr>
        <w:t>1)进入企业微信</w:t>
      </w:r>
      <w:r>
        <w:t xml:space="preserve"> → </w:t>
      </w:r>
      <w:r>
        <w:rPr>
          <w:rFonts w:hint="eastAsia"/>
        </w:rPr>
        <w:t>通讯录</w:t>
      </w:r>
      <w:r>
        <w:t xml:space="preserve"> → </w:t>
      </w:r>
      <w:r>
        <w:rPr>
          <w:rFonts w:hint="eastAsia"/>
        </w:rPr>
        <w:t>我的客户，选择需要沟通的客户，在聊天工具栏中左右滑动找到【掌厅业务】：</w:t>
      </w:r>
    </w:p>
    <w:p w14:paraId="37847994">
      <w:pPr>
        <w:pStyle w:val="3"/>
      </w:pPr>
    </w:p>
    <w:p w14:paraId="19592949">
      <w:pPr>
        <w:pStyle w:val="3"/>
      </w:pPr>
      <w:r>
        <w:rPr>
          <w:rFonts w:hint="eastAsia"/>
        </w:rPr>
        <w:t>电脑端：</w:t>
      </w:r>
    </w:p>
    <w:p w14:paraId="6D571B3F">
      <w:pPr>
        <w:pStyle w:val="3"/>
      </w:pPr>
      <w:r>
        <w:drawing>
          <wp:inline distT="0" distB="0" distL="114300" distR="114300">
            <wp:extent cx="5334000" cy="5645785"/>
            <wp:effectExtent l="0" t="0" r="0" b="0"/>
            <wp:docPr id="47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Picture" descr="descript"/>
                    <pic:cNvPicPr>
                      <a:picLocks noChangeAspect="1" noChangeArrowheads="1"/>
                    </pic:cNvPicPr>
                  </pic:nvPicPr>
                  <pic:blipFill>
                    <a:blip r:embed="rId129"/>
                    <a:stretch>
                      <a:fillRect/>
                    </a:stretch>
                  </pic:blipFill>
                  <pic:spPr>
                    <a:xfrm>
                      <a:off x="0" y="0"/>
                      <a:ext cx="5334000" cy="5645929"/>
                    </a:xfrm>
                    <a:prstGeom prst="rect">
                      <a:avLst/>
                    </a:prstGeom>
                    <a:noFill/>
                    <a:ln w="9525">
                      <a:noFill/>
                    </a:ln>
                  </pic:spPr>
                </pic:pic>
              </a:graphicData>
            </a:graphic>
          </wp:inline>
        </w:drawing>
      </w:r>
    </w:p>
    <w:p w14:paraId="6E341094">
      <w:pPr>
        <w:pStyle w:val="3"/>
      </w:pPr>
      <w:r>
        <w:rPr>
          <w:rFonts w:hint="eastAsia"/>
        </w:rPr>
        <w:t>2)在完成客户认证的前提下，点击【掌厅业务】，打开当前机构支持的掌厅业务清单。若未完成客户认证，则展示客户认证页面（认证方式参见</w:t>
      </w:r>
      <w:r>
        <w:t xml:space="preserve"> </w:t>
      </w:r>
      <w:r>
        <w:fldChar w:fldCharType="begin"/>
      </w:r>
      <w:r>
        <w:instrText xml:space="preserve"> HYPERLINK \l "X9586c90ff4e6e9dc59bbd4f36ac43df737781e9" \h </w:instrText>
      </w:r>
      <w:r>
        <w:fldChar w:fldCharType="separate"/>
      </w:r>
      <w:r>
        <w:rPr>
          <w:rStyle w:val="23"/>
          <w:rFonts w:hint="eastAsia"/>
        </w:rPr>
        <w:t>3.使用场景：客户认证</w:t>
      </w:r>
      <w:r>
        <w:rPr>
          <w:rStyle w:val="23"/>
          <w:rFonts w:hint="eastAsia"/>
        </w:rPr>
        <w:fldChar w:fldCharType="end"/>
      </w:r>
      <w:r>
        <w:rPr>
          <w:rFonts w:hint="eastAsia"/>
        </w:rPr>
        <w:t>）：</w:t>
      </w:r>
    </w:p>
    <w:p w14:paraId="4C300644">
      <w:pPr>
        <w:pStyle w:val="3"/>
      </w:pPr>
      <w:r>
        <w:t xml:space="preserve"> </w:t>
      </w:r>
    </w:p>
    <w:p w14:paraId="6A0D849A">
      <w:pPr>
        <w:pStyle w:val="3"/>
      </w:pPr>
      <w:r>
        <w:rPr>
          <w:rFonts w:hint="eastAsia"/>
        </w:rPr>
        <w:t>电脑端：</w:t>
      </w:r>
    </w:p>
    <w:p w14:paraId="2961E37E">
      <w:pPr>
        <w:pStyle w:val="3"/>
      </w:pPr>
      <w:r>
        <w:drawing>
          <wp:inline distT="0" distB="0" distL="114300" distR="114300">
            <wp:extent cx="5334000" cy="4595495"/>
            <wp:effectExtent l="0" t="0" r="0" b="0"/>
            <wp:docPr id="47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Picture" descr="descript"/>
                    <pic:cNvPicPr>
                      <a:picLocks noChangeAspect="1" noChangeArrowheads="1"/>
                    </pic:cNvPicPr>
                  </pic:nvPicPr>
                  <pic:blipFill>
                    <a:blip r:embed="rId130"/>
                    <a:stretch>
                      <a:fillRect/>
                    </a:stretch>
                  </pic:blipFill>
                  <pic:spPr>
                    <a:xfrm>
                      <a:off x="0" y="0"/>
                      <a:ext cx="5334000" cy="4595994"/>
                    </a:xfrm>
                    <a:prstGeom prst="rect">
                      <a:avLst/>
                    </a:prstGeom>
                    <a:noFill/>
                    <a:ln w="9525">
                      <a:noFill/>
                    </a:ln>
                  </pic:spPr>
                </pic:pic>
              </a:graphicData>
            </a:graphic>
          </wp:inline>
        </w:drawing>
      </w:r>
    </w:p>
    <w:p w14:paraId="484FABD5">
      <w:pPr>
        <w:pStyle w:val="3"/>
      </w:pPr>
      <w:r>
        <w:rPr>
          <w:rFonts w:hint="eastAsia"/>
        </w:rPr>
        <w:t>3)找到并选中需要发送的业务，点击下方”发送掌厅链接”按钮，在二次确认弹窗中点击”确认”，弹出企微消息发送框，点击”发送”即把链接发给客户：</w:t>
      </w:r>
    </w:p>
    <w:p w14:paraId="5A25A065">
      <w:pPr>
        <w:pStyle w:val="3"/>
      </w:pPr>
      <w:r>
        <w:drawing>
          <wp:inline distT="0" distB="0" distL="114300" distR="114300">
            <wp:extent cx="5334000" cy="3384550"/>
            <wp:effectExtent l="0" t="0" r="0" b="0"/>
            <wp:docPr id="48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Picture" descr="descript"/>
                    <pic:cNvPicPr>
                      <a:picLocks noChangeAspect="1" noChangeArrowheads="1"/>
                    </pic:cNvPicPr>
                  </pic:nvPicPr>
                  <pic:blipFill>
                    <a:blip r:embed="rId131"/>
                    <a:stretch>
                      <a:fillRect/>
                    </a:stretch>
                  </pic:blipFill>
                  <pic:spPr>
                    <a:xfrm>
                      <a:off x="0" y="0"/>
                      <a:ext cx="5334000" cy="3385038"/>
                    </a:xfrm>
                    <a:prstGeom prst="rect">
                      <a:avLst/>
                    </a:prstGeom>
                    <a:noFill/>
                    <a:ln w="9525">
                      <a:noFill/>
                    </a:ln>
                  </pic:spPr>
                </pic:pic>
              </a:graphicData>
            </a:graphic>
          </wp:inline>
        </w:drawing>
      </w:r>
    </w:p>
    <w:p w14:paraId="116280A1">
      <w:pPr>
        <w:pStyle w:val="3"/>
      </w:pPr>
      <w:r>
        <w:rPr>
          <w:rFonts w:hint="eastAsia"/>
        </w:rPr>
        <w:t>电脑端：</w:t>
      </w:r>
    </w:p>
    <w:p w14:paraId="0EBD93A5">
      <w:pPr>
        <w:pStyle w:val="3"/>
      </w:pPr>
      <w:r>
        <w:drawing>
          <wp:inline distT="0" distB="0" distL="114300" distR="114300">
            <wp:extent cx="5334000" cy="4168775"/>
            <wp:effectExtent l="0" t="0" r="0" b="0"/>
            <wp:docPr id="48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Picture" descr="descript"/>
                    <pic:cNvPicPr>
                      <a:picLocks noChangeAspect="1" noChangeArrowheads="1"/>
                    </pic:cNvPicPr>
                  </pic:nvPicPr>
                  <pic:blipFill>
                    <a:blip r:embed="rId132"/>
                    <a:stretch>
                      <a:fillRect/>
                    </a:stretch>
                  </pic:blipFill>
                  <pic:spPr>
                    <a:xfrm>
                      <a:off x="0" y="0"/>
                      <a:ext cx="5334000" cy="4169050"/>
                    </a:xfrm>
                    <a:prstGeom prst="rect">
                      <a:avLst/>
                    </a:prstGeom>
                    <a:noFill/>
                    <a:ln w="9525">
                      <a:noFill/>
                    </a:ln>
                  </pic:spPr>
                </pic:pic>
              </a:graphicData>
            </a:graphic>
          </wp:inline>
        </w:drawing>
      </w:r>
    </w:p>
    <w:bookmarkEnd w:id="126"/>
    <w:p w14:paraId="42AFD9E4">
      <w:pPr>
        <w:pStyle w:val="6"/>
      </w:pPr>
      <w:bookmarkStart w:id="127" w:name="发送的链接类型说明"/>
      <w:r>
        <w:t xml:space="preserve">5.2 </w:t>
      </w:r>
      <w:r>
        <w:rPr>
          <w:rFonts w:hint="eastAsia"/>
        </w:rPr>
        <w:t>发送的链接类型说明</w:t>
      </w:r>
    </w:p>
    <w:p w14:paraId="3AC637C5">
      <w:pPr>
        <w:pStyle w:val="26"/>
      </w:pPr>
      <w:r>
        <w:rPr>
          <w:rFonts w:hint="eastAsia"/>
        </w:rPr>
        <w:t>为了适配不同期货公司部署掌厅小程序的情况，系统支持两种业务办理链接类型。新版本上线时需约定使用的链接类型，并由运维人员完成配置；后续如需变更，请联系德索支持。</w:t>
      </w:r>
    </w:p>
    <w:p w14:paraId="2219A87E">
      <w:pPr>
        <w:pStyle w:val="3"/>
      </w:pPr>
      <w:r>
        <w:t>1)</w:t>
      </w:r>
      <w:r>
        <w:rPr>
          <w:rFonts w:hint="eastAsia"/>
          <w:b/>
          <w:bCs/>
        </w:rPr>
        <w:t>掌厅小程序链接</w:t>
      </w:r>
      <w:r>
        <w:rPr>
          <w:rFonts w:hint="eastAsia"/>
        </w:rPr>
        <w:t>：若期货公司已部署掌厅小程序，客户经理可直接给客户发送业务办理的小程序链接。客户在微信内点击即可直接打开小程序，并自动跳转至目标业务办理页面，无需额外操作。</w:t>
      </w:r>
    </w:p>
    <w:p w14:paraId="01456BF9">
      <w:pPr>
        <w:pStyle w:val="3"/>
      </w:pPr>
    </w:p>
    <w:p w14:paraId="45DACC16">
      <w:pPr>
        <w:pStyle w:val="3"/>
      </w:pPr>
      <w:r>
        <w:t>2)</w:t>
      </w:r>
      <w:r>
        <w:rPr>
          <w:rFonts w:hint="eastAsia"/>
          <w:b/>
          <w:bCs/>
        </w:rPr>
        <w:t>普通链接</w:t>
      </w:r>
      <w:r>
        <w:rPr>
          <w:rFonts w:hint="eastAsia"/>
        </w:rPr>
        <w:t>：若期货公司尚未部署掌厅小程序，则发送普通的掌厅业务办理链接。客户在微信打开链接后，按照页面操作指引在手机默认浏览器中打开，即可自动跳转至博易</w:t>
      </w:r>
      <w:r>
        <w:t xml:space="preserve"> APP </w:t>
      </w:r>
      <w:r>
        <w:rPr>
          <w:rFonts w:hint="eastAsia"/>
        </w:rPr>
        <w:t>的掌厅模块，并直达具体业务办理页面。虽然比小程序多一步浏览器打开，但同样实现了”一键直达”。</w:t>
      </w:r>
    </w:p>
    <w:p w14:paraId="17701C52">
      <w:pPr>
        <w:pStyle w:val="3"/>
      </w:pPr>
      <w:r>
        <w:t xml:space="preserve"> </w:t>
      </w:r>
    </w:p>
    <w:bookmarkEnd w:id="108"/>
    <w:bookmarkEnd w:id="125"/>
    <w:bookmarkEnd w:id="127"/>
    <w:p w14:paraId="309618F0">
      <w:pPr>
        <w:pStyle w:val="4"/>
      </w:pPr>
      <w:bookmarkStart w:id="128" w:name="_Toc1069"/>
      <w:bookmarkStart w:id="129" w:name="八用户角色介绍"/>
      <w:r>
        <w:rPr>
          <w:rFonts w:hint="eastAsia"/>
        </w:rPr>
        <w:t>八、用户角色介绍</w:t>
      </w:r>
      <w:bookmarkEnd w:id="128"/>
    </w:p>
    <w:p w14:paraId="11891978">
      <w:pPr>
        <w:pStyle w:val="5"/>
      </w:pPr>
      <w:bookmarkStart w:id="130" w:name="_Toc29212"/>
      <w:bookmarkStart w:id="131" w:name="用户角色类型"/>
      <w:r>
        <w:rPr>
          <w:rFonts w:hint="eastAsia"/>
        </w:rPr>
        <w:t>1.用户角色类型</w:t>
      </w:r>
      <w:bookmarkEnd w:id="130"/>
    </w:p>
    <w:p w14:paraId="5AEF5CA9">
      <w:pPr>
        <w:numPr>
          <w:ilvl w:val="0"/>
          <w:numId w:val="1"/>
        </w:numPr>
      </w:pPr>
      <w:r>
        <w:rPr>
          <w:rFonts w:hint="eastAsia"/>
        </w:rPr>
        <w:t>客户经理：指期货公司的客户经理，与客户有开发关系；</w:t>
      </w:r>
    </w:p>
    <w:p w14:paraId="58680D52">
      <w:pPr>
        <w:numPr>
          <w:ilvl w:val="0"/>
          <w:numId w:val="1"/>
        </w:numPr>
      </w:pPr>
      <w:r>
        <w:rPr>
          <w:rFonts w:hint="eastAsia"/>
        </w:rPr>
        <w:t>部门经理：指期货公司部门经理，如各分支机构的部门负责人；</w:t>
      </w:r>
    </w:p>
    <w:p w14:paraId="565C141E">
      <w:pPr>
        <w:numPr>
          <w:ilvl w:val="0"/>
          <w:numId w:val="1"/>
        </w:numPr>
      </w:pPr>
      <w:r>
        <w:rPr>
          <w:rFonts w:hint="eastAsia"/>
        </w:rPr>
        <w:t>总部管理人员：指期货公司总部管理人员，如公司总经理；</w:t>
      </w:r>
    </w:p>
    <w:p w14:paraId="6BBB3EDD">
      <w:pPr>
        <w:pStyle w:val="13"/>
      </w:pPr>
      <w:r>
        <w:rPr>
          <w:rFonts w:hint="eastAsia"/>
          <w:b/>
          <w:bCs/>
        </w:rPr>
        <w:t>提示</w:t>
      </w:r>
    </w:p>
    <w:p w14:paraId="687CD80E">
      <w:pPr>
        <w:pStyle w:val="13"/>
      </w:pPr>
      <w:r>
        <w:rPr>
          <w:rFonts w:hint="eastAsia"/>
        </w:rPr>
        <w:t>当德索CRM中开设的账号部门权限为</w:t>
      </w:r>
      <w:r>
        <w:t xml:space="preserve"> </w:t>
      </w:r>
      <w:r>
        <w:rPr>
          <w:rFonts w:hint="eastAsia"/>
          <w:b/>
          <w:bCs/>
        </w:rPr>
        <w:t>全公司</w:t>
      </w:r>
      <w:r>
        <w:t xml:space="preserve"> </w:t>
      </w:r>
      <w:r>
        <w:rPr>
          <w:rFonts w:hint="eastAsia"/>
        </w:rPr>
        <w:t>时，则知客会默认为该用户是总部管理人员角色；</w:t>
      </w:r>
    </w:p>
    <w:bookmarkEnd w:id="131"/>
    <w:p w14:paraId="02ADF46E">
      <w:pPr>
        <w:pStyle w:val="5"/>
      </w:pPr>
      <w:bookmarkStart w:id="132" w:name="_Toc29671"/>
      <w:bookmarkStart w:id="133" w:name="角色权限"/>
      <w:r>
        <w:rPr>
          <w:rFonts w:hint="eastAsia"/>
        </w:rPr>
        <w:t>2.角色权限</w:t>
      </w:r>
      <w:bookmarkEnd w:id="132"/>
    </w:p>
    <w:p w14:paraId="05CBB645">
      <w:pPr>
        <w:pStyle w:val="26"/>
      </w:pPr>
      <w:r>
        <w:rPr>
          <w:rFonts w:hint="eastAsia"/>
        </w:rPr>
        <w:t>不同角色数据权限分配如下表：</w:t>
      </w:r>
    </w:p>
    <w:p w14:paraId="1742BC45">
      <w:pPr>
        <w:pStyle w:val="3"/>
      </w:pPr>
      <w:r>
        <w:drawing>
          <wp:inline distT="0" distB="0" distL="114300" distR="114300">
            <wp:extent cx="5248275" cy="1952625"/>
            <wp:effectExtent l="0" t="0" r="0" b="0"/>
            <wp:docPr id="49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Picture" descr="descript"/>
                    <pic:cNvPicPr>
                      <a:picLocks noChangeAspect="1" noChangeArrowheads="1"/>
                    </pic:cNvPicPr>
                  </pic:nvPicPr>
                  <pic:blipFill>
                    <a:blip r:embed="rId133"/>
                    <a:stretch>
                      <a:fillRect/>
                    </a:stretch>
                  </pic:blipFill>
                  <pic:spPr>
                    <a:xfrm>
                      <a:off x="0" y="0"/>
                      <a:ext cx="5248799" cy="1952820"/>
                    </a:xfrm>
                    <a:prstGeom prst="rect">
                      <a:avLst/>
                    </a:prstGeom>
                    <a:noFill/>
                    <a:ln w="9525">
                      <a:noFill/>
                    </a:ln>
                  </pic:spPr>
                </pic:pic>
              </a:graphicData>
            </a:graphic>
          </wp:inline>
        </w:drawing>
      </w:r>
    </w:p>
    <w:bookmarkEnd w:id="133"/>
    <w:p w14:paraId="19548EB7">
      <w:pPr>
        <w:pStyle w:val="5"/>
      </w:pPr>
      <w:bookmarkStart w:id="134" w:name="_Toc22894"/>
      <w:bookmarkStart w:id="135" w:name="角色组合"/>
      <w:r>
        <w:rPr>
          <w:rFonts w:hint="eastAsia"/>
        </w:rPr>
        <w:t>3.角色组合</w:t>
      </w:r>
      <w:bookmarkEnd w:id="134"/>
    </w:p>
    <w:p w14:paraId="58C6F93C">
      <w:pPr>
        <w:numPr>
          <w:ilvl w:val="0"/>
          <w:numId w:val="1"/>
        </w:numPr>
      </w:pPr>
      <w:r>
        <w:rPr>
          <w:rFonts w:hint="eastAsia"/>
        </w:rPr>
        <w:t>在实际工作中存在一人多角色的情况（如部门经理本身也是客户经理），因此知客提供了角色组合，以实现同一人多角色的需求；</w:t>
      </w:r>
    </w:p>
    <w:p w14:paraId="41A4EE5E">
      <w:pPr>
        <w:numPr>
          <w:ilvl w:val="0"/>
          <w:numId w:val="1"/>
        </w:numPr>
      </w:pPr>
      <w:r>
        <w:rPr>
          <w:rFonts w:hint="eastAsia"/>
        </w:rPr>
        <w:t>常见角色组合：客户经理+部门经理、客户经理+总部管理人员；</w:t>
      </w:r>
    </w:p>
    <w:p w14:paraId="3CF6EEE0">
      <w:pPr>
        <w:numPr>
          <w:ilvl w:val="0"/>
          <w:numId w:val="1"/>
        </w:numPr>
      </w:pPr>
      <w:r>
        <w:rPr>
          <w:rFonts w:hint="eastAsia"/>
        </w:rPr>
        <w:t>角色组合的权限为添加组合的角色权限项叠加。</w:t>
      </w:r>
    </w:p>
    <w:bookmarkEnd w:id="1"/>
    <w:bookmarkEnd w:id="129"/>
    <w:bookmarkEnd w:id="135"/>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20B0004020202020204"/>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0"/>
    <w:multiLevelType w:val="multilevel"/>
    <w:tmpl w:val="0000A990"/>
    <w:lvl w:ilvl="0" w:tentative="0">
      <w:start w:val="0"/>
      <w:numFmt w:val="bullet"/>
      <w:lvlText w:val=" "/>
      <w:lvlJc w:val="left"/>
      <w:pPr>
        <w:ind w:left="720" w:hanging="360"/>
      </w:pPr>
    </w:lvl>
    <w:lvl w:ilvl="1" w:tentative="0">
      <w:start w:val="0"/>
      <w:numFmt w:val="bullet"/>
      <w:lvlText w:val=" "/>
      <w:lvlJc w:val="left"/>
      <w:pPr>
        <w:ind w:left="1440" w:hanging="360"/>
      </w:pPr>
    </w:lvl>
    <w:lvl w:ilvl="2" w:tentative="0">
      <w:start w:val="0"/>
      <w:numFmt w:val="bullet"/>
      <w:lvlText w:val=" "/>
      <w:lvlJc w:val="left"/>
      <w:pPr>
        <w:ind w:left="2160" w:hanging="360"/>
      </w:pPr>
    </w:lvl>
    <w:lvl w:ilvl="3" w:tentative="0">
      <w:start w:val="0"/>
      <w:numFmt w:val="bullet"/>
      <w:lvlText w:val=" "/>
      <w:lvlJc w:val="left"/>
      <w:pPr>
        <w:ind w:left="2880" w:hanging="360"/>
      </w:pPr>
    </w:lvl>
    <w:lvl w:ilvl="4" w:tentative="0">
      <w:start w:val="0"/>
      <w:numFmt w:val="bullet"/>
      <w:lvlText w:val=" "/>
      <w:lvlJc w:val="left"/>
      <w:pPr>
        <w:ind w:left="3600" w:hanging="360"/>
      </w:pPr>
    </w:lvl>
    <w:lvl w:ilvl="5" w:tentative="0">
      <w:start w:val="0"/>
      <w:numFmt w:val="bullet"/>
      <w:lvlText w:val=" "/>
      <w:lvlJc w:val="left"/>
      <w:pPr>
        <w:ind w:left="4320" w:hanging="360"/>
      </w:pPr>
    </w:lvl>
    <w:lvl w:ilvl="6" w:tentative="0">
      <w:start w:val="0"/>
      <w:numFmt w:val="bullet"/>
      <w:lvlText w:val=" "/>
      <w:lvlJc w:val="left"/>
      <w:pPr>
        <w:ind w:left="5040" w:hanging="360"/>
      </w:pPr>
    </w:lvl>
    <w:lvl w:ilvl="7" w:tentative="0">
      <w:start w:val="0"/>
      <w:numFmt w:val="bullet"/>
      <w:lvlText w:val=" "/>
      <w:lvlJc w:val="left"/>
      <w:pPr>
        <w:ind w:left="5760" w:hanging="360"/>
      </w:pPr>
    </w:lvl>
    <w:lvl w:ilvl="8" w:tentative="0">
      <w:start w:val="0"/>
      <w:numFmt w:val="bullet"/>
      <w:lvlText w:val=" "/>
      <w:lvlJc w:val="left"/>
      <w:pPr>
        <w:ind w:left="6480" w:hanging="360"/>
      </w:pPr>
    </w:lvl>
  </w:abstractNum>
  <w:abstractNum w:abstractNumId="1">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2">
    <w:nsid w:val="00A99721"/>
    <w:multiLevelType w:val="multilevel"/>
    <w:tmpl w:val="00A9972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Letter"/>
      <w:lvlText w:val="%3)"/>
      <w:lvlJc w:val="left"/>
      <w:pPr>
        <w:ind w:left="2160" w:hanging="360"/>
      </w:pPr>
    </w:lvl>
    <w:lvl w:ilvl="3" w:tentative="0">
      <w:start w:val="1"/>
      <w:numFmt w:val="lowerLetter"/>
      <w:lvlText w:val="%4)"/>
      <w:lvlJc w:val="left"/>
      <w:pPr>
        <w:ind w:left="2880" w:hanging="360"/>
      </w:pPr>
    </w:lvl>
    <w:lvl w:ilvl="4" w:tentative="0">
      <w:start w:val="1"/>
      <w:numFmt w:val="lowerLetter"/>
      <w:lvlText w:val="%5)"/>
      <w:lvlJc w:val="left"/>
      <w:pPr>
        <w:ind w:left="3600" w:hanging="360"/>
      </w:pPr>
    </w:lvl>
    <w:lvl w:ilvl="5" w:tentative="0">
      <w:start w:val="1"/>
      <w:numFmt w:val="lowerLetter"/>
      <w:lvlText w:val="%6)"/>
      <w:lvlJc w:val="left"/>
      <w:pPr>
        <w:ind w:left="4320" w:hanging="360"/>
      </w:pPr>
    </w:lvl>
    <w:lvl w:ilvl="6" w:tentative="0">
      <w:start w:val="1"/>
      <w:numFmt w:val="lowerLetter"/>
      <w:lvlText w:val="%7)"/>
      <w:lvlJc w:val="left"/>
      <w:pPr>
        <w:ind w:left="5040" w:hanging="360"/>
      </w:pPr>
    </w:lvl>
    <w:lvl w:ilvl="7" w:tentative="0">
      <w:start w:val="1"/>
      <w:numFmt w:val="lowerLetter"/>
      <w:lvlText w:val="%8)"/>
      <w:lvlJc w:val="left"/>
      <w:pPr>
        <w:ind w:left="5760" w:hanging="360"/>
      </w:pPr>
    </w:lvl>
    <w:lvl w:ilvl="8" w:tentative="0">
      <w:start w:val="1"/>
      <w:numFmt w:val="lowerLetter"/>
      <w:lvlText w:val="%9)"/>
      <w:lvlJc w:val="left"/>
      <w:pPr>
        <w:ind w:left="6480" w:hanging="36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splitPgBreakAndParaMark/>
    <w:compatSetting w:name="compatibilityMode" w:uri="http://schemas.microsoft.com/office/word" w:val="12"/>
  </w:compat>
  <w:rsids>
    <w:rsidRoot w:val="00000000"/>
    <w:rsid w:val="00AA1B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link w:val="34"/>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5"/>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6"/>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7"/>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8"/>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9"/>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40"/>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1"/>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2"/>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2">
    <w:name w:val="Default Paragraph Font"/>
    <w:semiHidden/>
    <w:unhideWhenUsed/>
    <w:qFormat/>
    <w:uiPriority w:val="0"/>
  </w:style>
  <w:style w:type="table" w:default="1" w:styleId="21">
    <w:name w:val="Normal Table"/>
    <w:uiPriority w:val="0"/>
    <w:tblPr>
      <w:tblCellMar>
        <w:top w:w="0" w:type="dxa"/>
        <w:left w:w="108" w:type="dxa"/>
        <w:bottom w:w="0" w:type="dxa"/>
        <w:right w:w="108" w:type="dxa"/>
      </w:tblCellMar>
    </w:tblPr>
  </w:style>
  <w:style w:type="paragraph" w:styleId="3">
    <w:name w:val="Body Text"/>
    <w:basedOn w:val="1"/>
    <w:link w:val="24"/>
    <w:qFormat/>
    <w:uiPriority w:val="0"/>
    <w:pPr>
      <w:spacing w:before="180" w:after="180"/>
    </w:pPr>
  </w:style>
  <w:style w:type="paragraph" w:styleId="12">
    <w:name w:val="caption"/>
    <w:basedOn w:val="1"/>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toc 3"/>
    <w:basedOn w:val="1"/>
    <w:next w:val="1"/>
    <w:uiPriority w:val="0"/>
    <w:pPr>
      <w:ind w:left="840" w:leftChars="400"/>
    </w:pPr>
  </w:style>
  <w:style w:type="paragraph" w:styleId="15">
    <w:name w:val="Date"/>
    <w:basedOn w:val="16"/>
    <w:next w:val="3"/>
    <w:qFormat/>
    <w:uiPriority w:val="0"/>
    <w:pPr>
      <w:keepNext/>
      <w:keepLines/>
    </w:pPr>
    <w:rPr>
      <w:sz w:val="24"/>
      <w:szCs w:val="24"/>
    </w:rPr>
  </w:style>
  <w:style w:type="paragraph" w:styleId="16">
    <w:name w:val="Title"/>
    <w:basedOn w:val="1"/>
    <w:next w:val="3"/>
    <w:link w:val="28"/>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7">
    <w:name w:val="toc 1"/>
    <w:basedOn w:val="1"/>
    <w:next w:val="1"/>
    <w:uiPriority w:val="0"/>
  </w:style>
  <w:style w:type="paragraph" w:styleId="18">
    <w:name w:val="Subtitle"/>
    <w:basedOn w:val="16"/>
    <w:next w:val="3"/>
    <w:link w:val="29"/>
    <w:qFormat/>
    <w:uiPriority w:val="11"/>
    <w:rPr>
      <w:rFonts w:eastAsiaTheme="majorEastAsia" w:cstheme="majorBidi"/>
      <w:spacing w:val="15"/>
      <w:sz w:val="28"/>
      <w:szCs w:val="28"/>
    </w:rPr>
  </w:style>
  <w:style w:type="paragraph" w:styleId="19">
    <w:name w:val="footnote text"/>
    <w:basedOn w:val="1"/>
    <w:unhideWhenUsed/>
    <w:qFormat/>
    <w:uiPriority w:val="9"/>
  </w:style>
  <w:style w:type="paragraph" w:styleId="20">
    <w:name w:val="toc 2"/>
    <w:basedOn w:val="1"/>
    <w:next w:val="1"/>
    <w:uiPriority w:val="0"/>
    <w:pPr>
      <w:ind w:left="420" w:leftChars="200"/>
    </w:pPr>
  </w:style>
  <w:style w:type="character" w:styleId="23">
    <w:name w:val="Hyperlink"/>
    <w:basedOn w:val="24"/>
    <w:uiPriority w:val="0"/>
    <w:rPr>
      <w:color w:val="156082" w:themeColor="accent1"/>
    </w:rPr>
  </w:style>
  <w:style w:type="character" w:customStyle="1" w:styleId="24">
    <w:name w:val="Body Text Char"/>
    <w:basedOn w:val="22"/>
    <w:link w:val="3"/>
    <w:uiPriority w:val="0"/>
  </w:style>
  <w:style w:type="character" w:styleId="25">
    <w:name w:val="footnote reference"/>
    <w:basedOn w:val="24"/>
    <w:uiPriority w:val="0"/>
    <w:rPr>
      <w:vertAlign w:val="superscript"/>
    </w:rPr>
  </w:style>
  <w:style w:type="paragraph" w:customStyle="1" w:styleId="26">
    <w:name w:val="First Paragraph"/>
    <w:basedOn w:val="3"/>
    <w:next w:val="3"/>
    <w:qFormat/>
    <w:uiPriority w:val="0"/>
  </w:style>
  <w:style w:type="paragraph" w:customStyle="1" w:styleId="27">
    <w:name w:val="Compact"/>
    <w:basedOn w:val="3"/>
    <w:qFormat/>
    <w:uiPriority w:val="0"/>
    <w:pPr>
      <w:spacing w:before="36" w:after="36"/>
    </w:pPr>
  </w:style>
  <w:style w:type="character" w:customStyle="1" w:styleId="28">
    <w:name w:val="Title Char"/>
    <w:basedOn w:val="22"/>
    <w:link w:val="16"/>
    <w:uiPriority w:val="10"/>
    <w:rPr>
      <w:rFonts w:asciiTheme="majorHAnsi" w:hAnsiTheme="majorHAnsi" w:eastAsiaTheme="majorEastAsia" w:cstheme="majorBidi"/>
      <w:sz w:val="56"/>
      <w:szCs w:val="56"/>
    </w:rPr>
  </w:style>
  <w:style w:type="character" w:customStyle="1" w:styleId="29">
    <w:name w:val="Subtitle Char"/>
    <w:basedOn w:val="22"/>
    <w:link w:val="18"/>
    <w:uiPriority w:val="11"/>
    <w:rPr>
      <w:rFonts w:eastAsiaTheme="majorEastAsia" w:cstheme="majorBidi"/>
      <w:color w:val="585858" w:themeColor="text1" w:themeTint="A6"/>
      <w:spacing w:val="15"/>
      <w:sz w:val="28"/>
      <w:szCs w:val="28"/>
    </w:rPr>
  </w:style>
  <w:style w:type="paragraph" w:customStyle="1" w:styleId="30">
    <w:name w:val="Author"/>
    <w:basedOn w:val="16"/>
    <w:next w:val="3"/>
    <w:qFormat/>
    <w:uiPriority w:val="0"/>
    <w:pPr>
      <w:keepNext/>
      <w:keepLines/>
    </w:pPr>
    <w:rPr>
      <w:sz w:val="24"/>
      <w:szCs w:val="24"/>
    </w:rPr>
  </w:style>
  <w:style w:type="paragraph" w:customStyle="1" w:styleId="31">
    <w:name w:val="Abstract Title"/>
    <w:basedOn w:val="1"/>
    <w:next w:val="32"/>
    <w:qFormat/>
    <w:uiPriority w:val="0"/>
    <w:pPr>
      <w:keepNext/>
      <w:keepLines/>
      <w:spacing w:before="300" w:after="0"/>
      <w:jc w:val="center"/>
    </w:pPr>
    <w:rPr>
      <w:b/>
      <w:sz w:val="20"/>
      <w:szCs w:val="20"/>
    </w:rPr>
  </w:style>
  <w:style w:type="paragraph" w:customStyle="1" w:styleId="32">
    <w:name w:val="Abstract"/>
    <w:basedOn w:val="1"/>
    <w:next w:val="3"/>
    <w:qFormat/>
    <w:uiPriority w:val="0"/>
    <w:pPr>
      <w:keepNext/>
      <w:keepLines/>
      <w:spacing w:before="100" w:after="300"/>
    </w:pPr>
    <w:rPr>
      <w:sz w:val="20"/>
      <w:szCs w:val="20"/>
    </w:rPr>
  </w:style>
  <w:style w:type="paragraph" w:customStyle="1" w:styleId="33">
    <w:name w:val="Bibliography"/>
    <w:basedOn w:val="1"/>
    <w:qFormat/>
    <w:uiPriority w:val="0"/>
  </w:style>
  <w:style w:type="character" w:customStyle="1" w:styleId="34">
    <w:name w:val="Heading 1 Char"/>
    <w:basedOn w:val="22"/>
    <w:link w:val="2"/>
    <w:qFormat/>
    <w:uiPriority w:val="9"/>
    <w:rPr>
      <w:rFonts w:asciiTheme="majorHAnsi" w:hAnsiTheme="majorHAnsi" w:eastAsiaTheme="majorEastAsia" w:cstheme="majorBidi"/>
      <w:color w:val="0F4761" w:themeColor="accent1" w:themeShade="BF"/>
      <w:sz w:val="40"/>
      <w:szCs w:val="40"/>
    </w:rPr>
  </w:style>
  <w:style w:type="character" w:customStyle="1" w:styleId="35">
    <w:name w:val="Heading 2 Char"/>
    <w:basedOn w:val="22"/>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6">
    <w:name w:val="Heading 3 Char"/>
    <w:basedOn w:val="22"/>
    <w:link w:val="5"/>
    <w:semiHidden/>
    <w:qFormat/>
    <w:uiPriority w:val="9"/>
    <w:rPr>
      <w:rFonts w:eastAsiaTheme="majorEastAsia" w:cstheme="majorBidi"/>
      <w:color w:val="0F4761" w:themeColor="accent1" w:themeShade="BF"/>
      <w:sz w:val="28"/>
      <w:szCs w:val="28"/>
    </w:rPr>
  </w:style>
  <w:style w:type="character" w:customStyle="1" w:styleId="37">
    <w:name w:val="Heading 4 Char"/>
    <w:basedOn w:val="22"/>
    <w:link w:val="6"/>
    <w:semiHidden/>
    <w:qFormat/>
    <w:uiPriority w:val="9"/>
    <w:rPr>
      <w:rFonts w:eastAsiaTheme="majorEastAsia" w:cstheme="majorBidi"/>
      <w:i/>
      <w:iCs/>
      <w:color w:val="0F4761" w:themeColor="accent1" w:themeShade="BF"/>
    </w:rPr>
  </w:style>
  <w:style w:type="character" w:customStyle="1" w:styleId="38">
    <w:name w:val="Heading 5 Char"/>
    <w:basedOn w:val="22"/>
    <w:link w:val="7"/>
    <w:semiHidden/>
    <w:uiPriority w:val="9"/>
    <w:rPr>
      <w:rFonts w:eastAsiaTheme="majorEastAsia" w:cstheme="majorBidi"/>
      <w:color w:val="0F4761" w:themeColor="accent1" w:themeShade="BF"/>
    </w:rPr>
  </w:style>
  <w:style w:type="character" w:customStyle="1" w:styleId="39">
    <w:name w:val="Heading 6 Char"/>
    <w:basedOn w:val="22"/>
    <w:link w:val="8"/>
    <w:semiHidden/>
    <w:qFormat/>
    <w:uiPriority w:val="9"/>
    <w:rPr>
      <w:rFonts w:eastAsiaTheme="majorEastAsia" w:cstheme="majorBidi"/>
      <w:i/>
      <w:iCs/>
      <w:color w:val="585858" w:themeColor="text1" w:themeTint="A6"/>
    </w:rPr>
  </w:style>
  <w:style w:type="character" w:customStyle="1" w:styleId="40">
    <w:name w:val="Heading 7 Char"/>
    <w:basedOn w:val="22"/>
    <w:link w:val="9"/>
    <w:semiHidden/>
    <w:uiPriority w:val="9"/>
    <w:rPr>
      <w:rFonts w:eastAsiaTheme="majorEastAsia" w:cstheme="majorBidi"/>
      <w:color w:val="585858" w:themeColor="text1" w:themeTint="A6"/>
    </w:rPr>
  </w:style>
  <w:style w:type="character" w:customStyle="1" w:styleId="41">
    <w:name w:val="Heading 8 Char"/>
    <w:basedOn w:val="22"/>
    <w:link w:val="10"/>
    <w:semiHidden/>
    <w:qFormat/>
    <w:uiPriority w:val="9"/>
    <w:rPr>
      <w:rFonts w:eastAsiaTheme="majorEastAsia" w:cstheme="majorBidi"/>
      <w:i/>
      <w:iCs/>
      <w:color w:val="262626" w:themeColor="text1" w:themeTint="D8"/>
    </w:rPr>
  </w:style>
  <w:style w:type="character" w:customStyle="1" w:styleId="42">
    <w:name w:val="Heading 9 Char"/>
    <w:basedOn w:val="22"/>
    <w:link w:val="11"/>
    <w:semiHidden/>
    <w:qFormat/>
    <w:uiPriority w:val="9"/>
    <w:rPr>
      <w:rFonts w:eastAsiaTheme="majorEastAsia" w:cstheme="majorBidi"/>
      <w:color w:val="262626" w:themeColor="text1" w:themeTint="D8"/>
    </w:rPr>
  </w:style>
  <w:style w:type="paragraph" w:customStyle="1" w:styleId="43">
    <w:name w:val="Footnote Block Text"/>
    <w:basedOn w:val="19"/>
    <w:next w:val="19"/>
    <w:unhideWhenUsed/>
    <w:qFormat/>
    <w:uiPriority w:val="9"/>
    <w:pPr>
      <w:spacing w:before="100" w:after="100"/>
      <w:ind w:left="480" w:right="480" w:firstLine="0"/>
    </w:pPr>
  </w:style>
  <w:style w:type="table" w:customStyle="1" w:styleId="44">
    <w:name w:val="Table"/>
    <w:semiHidden/>
    <w:unhideWhenUsed/>
    <w:qFormat/>
    <w:uiPriority w:val="0"/>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customStyle="1" w:styleId="45">
    <w:name w:val="Definition Term"/>
    <w:basedOn w:val="1"/>
    <w:next w:val="46"/>
    <w:uiPriority w:val="0"/>
    <w:pPr>
      <w:keepNext/>
      <w:keepLines/>
      <w:spacing w:after="0"/>
    </w:pPr>
    <w:rPr>
      <w:b/>
    </w:rPr>
  </w:style>
  <w:style w:type="paragraph" w:customStyle="1" w:styleId="46">
    <w:name w:val="Definition"/>
    <w:basedOn w:val="1"/>
    <w:uiPriority w:val="0"/>
  </w:style>
  <w:style w:type="paragraph" w:customStyle="1" w:styleId="47">
    <w:name w:val="Table Caption"/>
    <w:basedOn w:val="12"/>
    <w:uiPriority w:val="0"/>
    <w:pPr>
      <w:keepNext/>
    </w:pPr>
  </w:style>
  <w:style w:type="paragraph" w:customStyle="1" w:styleId="48">
    <w:name w:val="Image Caption"/>
    <w:basedOn w:val="12"/>
    <w:uiPriority w:val="0"/>
  </w:style>
  <w:style w:type="paragraph" w:customStyle="1" w:styleId="49">
    <w:name w:val="Figure"/>
    <w:basedOn w:val="1"/>
    <w:uiPriority w:val="0"/>
  </w:style>
  <w:style w:type="paragraph" w:customStyle="1" w:styleId="50">
    <w:name w:val="Captioned Figure"/>
    <w:basedOn w:val="49"/>
    <w:qFormat/>
    <w:uiPriority w:val="0"/>
    <w:pPr>
      <w:keepNext/>
    </w:pPr>
  </w:style>
  <w:style w:type="character" w:customStyle="1" w:styleId="51">
    <w:name w:val="Verbatim Char"/>
    <w:basedOn w:val="24"/>
    <w:link w:val="52"/>
    <w:uiPriority w:val="0"/>
    <w:rPr>
      <w:rFonts w:ascii="Consolas" w:hAnsi="Consolas"/>
      <w:sz w:val="22"/>
    </w:rPr>
  </w:style>
  <w:style w:type="paragraph" w:customStyle="1" w:styleId="52">
    <w:name w:val="Source Code"/>
    <w:basedOn w:val="1"/>
    <w:link w:val="51"/>
    <w:uiPriority w:val="0"/>
    <w:pPr>
      <w:wordWrap w:val="0"/>
    </w:pPr>
  </w:style>
  <w:style w:type="character" w:customStyle="1" w:styleId="53">
    <w:name w:val="Section Number"/>
    <w:basedOn w:val="24"/>
    <w:uiPriority w:val="0"/>
  </w:style>
  <w:style w:type="paragraph" w:customStyle="1" w:styleId="54">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5">
    <w:name w:val="KeywordTok"/>
    <w:basedOn w:val="51"/>
    <w:uiPriority w:val="0"/>
    <w:rPr>
      <w:b/>
      <w:color w:val="007020"/>
    </w:rPr>
  </w:style>
  <w:style w:type="character" w:customStyle="1" w:styleId="56">
    <w:name w:val="DataTypeTok"/>
    <w:basedOn w:val="51"/>
    <w:uiPriority w:val="0"/>
    <w:rPr>
      <w:color w:val="902000"/>
    </w:rPr>
  </w:style>
  <w:style w:type="character" w:customStyle="1" w:styleId="57">
    <w:name w:val="DecValTok"/>
    <w:basedOn w:val="51"/>
    <w:uiPriority w:val="0"/>
    <w:rPr>
      <w:color w:val="40A070"/>
    </w:rPr>
  </w:style>
  <w:style w:type="character" w:customStyle="1" w:styleId="58">
    <w:name w:val="BaseNTok"/>
    <w:basedOn w:val="51"/>
    <w:uiPriority w:val="0"/>
    <w:rPr>
      <w:color w:val="40A070"/>
    </w:rPr>
  </w:style>
  <w:style w:type="character" w:customStyle="1" w:styleId="59">
    <w:name w:val="FloatTok"/>
    <w:basedOn w:val="51"/>
    <w:uiPriority w:val="0"/>
    <w:rPr>
      <w:color w:val="40A070"/>
    </w:rPr>
  </w:style>
  <w:style w:type="character" w:customStyle="1" w:styleId="60">
    <w:name w:val="ConstantTok"/>
    <w:basedOn w:val="51"/>
    <w:uiPriority w:val="0"/>
    <w:rPr>
      <w:color w:val="880000"/>
    </w:rPr>
  </w:style>
  <w:style w:type="character" w:customStyle="1" w:styleId="61">
    <w:name w:val="CharTok"/>
    <w:basedOn w:val="51"/>
    <w:uiPriority w:val="0"/>
    <w:rPr>
      <w:color w:val="4070A0"/>
    </w:rPr>
  </w:style>
  <w:style w:type="character" w:customStyle="1" w:styleId="62">
    <w:name w:val="SpecialCharTok"/>
    <w:basedOn w:val="51"/>
    <w:uiPriority w:val="0"/>
    <w:rPr>
      <w:color w:val="4070A0"/>
    </w:rPr>
  </w:style>
  <w:style w:type="character" w:customStyle="1" w:styleId="63">
    <w:name w:val="StringTok"/>
    <w:basedOn w:val="51"/>
    <w:uiPriority w:val="0"/>
    <w:rPr>
      <w:color w:val="4070A0"/>
    </w:rPr>
  </w:style>
  <w:style w:type="character" w:customStyle="1" w:styleId="64">
    <w:name w:val="VerbatimStringTok"/>
    <w:basedOn w:val="51"/>
    <w:uiPriority w:val="0"/>
    <w:rPr>
      <w:color w:val="4070A0"/>
    </w:rPr>
  </w:style>
  <w:style w:type="character" w:customStyle="1" w:styleId="65">
    <w:name w:val="SpecialStringTok"/>
    <w:basedOn w:val="51"/>
    <w:uiPriority w:val="0"/>
    <w:rPr>
      <w:color w:val="BB6688"/>
    </w:rPr>
  </w:style>
  <w:style w:type="character" w:customStyle="1" w:styleId="66">
    <w:name w:val="ImportTok"/>
    <w:basedOn w:val="51"/>
    <w:uiPriority w:val="0"/>
    <w:rPr>
      <w:b/>
      <w:color w:val="008000"/>
    </w:rPr>
  </w:style>
  <w:style w:type="character" w:customStyle="1" w:styleId="67">
    <w:name w:val="CommentTok"/>
    <w:basedOn w:val="51"/>
    <w:uiPriority w:val="0"/>
    <w:rPr>
      <w:i/>
      <w:color w:val="60A0B0"/>
    </w:rPr>
  </w:style>
  <w:style w:type="character" w:customStyle="1" w:styleId="68">
    <w:name w:val="DocumentationTok"/>
    <w:basedOn w:val="51"/>
    <w:uiPriority w:val="0"/>
    <w:rPr>
      <w:i/>
      <w:color w:val="BA2121"/>
    </w:rPr>
  </w:style>
  <w:style w:type="character" w:customStyle="1" w:styleId="69">
    <w:name w:val="AnnotationTok"/>
    <w:basedOn w:val="51"/>
    <w:uiPriority w:val="0"/>
    <w:rPr>
      <w:b/>
      <w:i/>
      <w:color w:val="60A0B0"/>
    </w:rPr>
  </w:style>
  <w:style w:type="character" w:customStyle="1" w:styleId="70">
    <w:name w:val="CommentVarTok"/>
    <w:basedOn w:val="51"/>
    <w:uiPriority w:val="0"/>
    <w:rPr>
      <w:b/>
      <w:i/>
      <w:color w:val="60A0B0"/>
    </w:rPr>
  </w:style>
  <w:style w:type="character" w:customStyle="1" w:styleId="71">
    <w:name w:val="OtherTok"/>
    <w:basedOn w:val="51"/>
    <w:uiPriority w:val="0"/>
    <w:rPr>
      <w:color w:val="007020"/>
    </w:rPr>
  </w:style>
  <w:style w:type="character" w:customStyle="1" w:styleId="72">
    <w:name w:val="FunctionTok"/>
    <w:basedOn w:val="51"/>
    <w:uiPriority w:val="0"/>
    <w:rPr>
      <w:color w:val="06287E"/>
    </w:rPr>
  </w:style>
  <w:style w:type="character" w:customStyle="1" w:styleId="73">
    <w:name w:val="VariableTok"/>
    <w:basedOn w:val="51"/>
    <w:uiPriority w:val="0"/>
    <w:rPr>
      <w:color w:val="19177C"/>
    </w:rPr>
  </w:style>
  <w:style w:type="character" w:customStyle="1" w:styleId="74">
    <w:name w:val="ControlFlowTok"/>
    <w:basedOn w:val="51"/>
    <w:uiPriority w:val="0"/>
    <w:rPr>
      <w:b/>
      <w:color w:val="007020"/>
    </w:rPr>
  </w:style>
  <w:style w:type="character" w:customStyle="1" w:styleId="75">
    <w:name w:val="OperatorTok"/>
    <w:basedOn w:val="51"/>
    <w:uiPriority w:val="0"/>
    <w:rPr>
      <w:color w:val="666666"/>
    </w:rPr>
  </w:style>
  <w:style w:type="character" w:customStyle="1" w:styleId="76">
    <w:name w:val="BuiltInTok"/>
    <w:basedOn w:val="51"/>
    <w:uiPriority w:val="0"/>
    <w:rPr>
      <w:color w:val="008000"/>
    </w:rPr>
  </w:style>
  <w:style w:type="character" w:customStyle="1" w:styleId="77">
    <w:name w:val="ExtensionTok"/>
    <w:basedOn w:val="51"/>
    <w:uiPriority w:val="0"/>
  </w:style>
  <w:style w:type="character" w:customStyle="1" w:styleId="78">
    <w:name w:val="PreprocessorTok"/>
    <w:basedOn w:val="51"/>
    <w:uiPriority w:val="0"/>
    <w:rPr>
      <w:color w:val="BC7A00"/>
    </w:rPr>
  </w:style>
  <w:style w:type="character" w:customStyle="1" w:styleId="79">
    <w:name w:val="AttributeTok"/>
    <w:basedOn w:val="51"/>
    <w:uiPriority w:val="0"/>
    <w:rPr>
      <w:color w:val="7D9029"/>
    </w:rPr>
  </w:style>
  <w:style w:type="character" w:customStyle="1" w:styleId="80">
    <w:name w:val="RegionMarkerTok"/>
    <w:basedOn w:val="51"/>
    <w:uiPriority w:val="0"/>
  </w:style>
  <w:style w:type="character" w:customStyle="1" w:styleId="81">
    <w:name w:val="InformationTok"/>
    <w:basedOn w:val="51"/>
    <w:uiPriority w:val="0"/>
    <w:rPr>
      <w:b/>
      <w:i/>
      <w:color w:val="60A0B0"/>
    </w:rPr>
  </w:style>
  <w:style w:type="character" w:customStyle="1" w:styleId="82">
    <w:name w:val="WarningTok"/>
    <w:basedOn w:val="51"/>
    <w:uiPriority w:val="0"/>
    <w:rPr>
      <w:b/>
      <w:i/>
      <w:color w:val="60A0B0"/>
    </w:rPr>
  </w:style>
  <w:style w:type="character" w:customStyle="1" w:styleId="83">
    <w:name w:val="AlertTok"/>
    <w:basedOn w:val="51"/>
    <w:uiPriority w:val="0"/>
    <w:rPr>
      <w:b/>
      <w:color w:val="FF0000"/>
    </w:rPr>
  </w:style>
  <w:style w:type="character" w:customStyle="1" w:styleId="84">
    <w:name w:val="ErrorTok"/>
    <w:basedOn w:val="51"/>
    <w:uiPriority w:val="0"/>
    <w:rPr>
      <w:b/>
      <w:color w:val="FF0000"/>
    </w:rPr>
  </w:style>
  <w:style w:type="character" w:customStyle="1" w:styleId="85">
    <w:name w:val="NormalTok"/>
    <w:basedOn w:val="51"/>
    <w:uiPriority w:val="0"/>
  </w:style>
</w:styles>
</file>

<file path=word/_rels/document.xml.rels><?xml version="1.0" encoding="UTF-8" standalone="yes"?>
<Relationships xmlns="http://schemas.openxmlformats.org/package/2006/relationships"><Relationship Id="rId99" Type="http://schemas.openxmlformats.org/officeDocument/2006/relationships/image" Target="media/image95.png"/><Relationship Id="rId98" Type="http://schemas.openxmlformats.org/officeDocument/2006/relationships/image" Target="media/image94.png"/><Relationship Id="rId97" Type="http://schemas.openxmlformats.org/officeDocument/2006/relationships/image" Target="media/image93.png"/><Relationship Id="rId96" Type="http://schemas.openxmlformats.org/officeDocument/2006/relationships/image" Target="media/image92.png"/><Relationship Id="rId95" Type="http://schemas.openxmlformats.org/officeDocument/2006/relationships/image" Target="media/image91.png"/><Relationship Id="rId94" Type="http://schemas.openxmlformats.org/officeDocument/2006/relationships/image" Target="media/image90.png"/><Relationship Id="rId93" Type="http://schemas.openxmlformats.org/officeDocument/2006/relationships/image" Target="media/image89.png"/><Relationship Id="rId92" Type="http://schemas.openxmlformats.org/officeDocument/2006/relationships/image" Target="media/image88.png"/><Relationship Id="rId91" Type="http://schemas.openxmlformats.org/officeDocument/2006/relationships/image" Target="media/image87.png"/><Relationship Id="rId90" Type="http://schemas.openxmlformats.org/officeDocument/2006/relationships/image" Target="media/image86.png"/><Relationship Id="rId9" Type="http://schemas.openxmlformats.org/officeDocument/2006/relationships/image" Target="media/image5.png"/><Relationship Id="rId89" Type="http://schemas.openxmlformats.org/officeDocument/2006/relationships/image" Target="media/image85.png"/><Relationship Id="rId88" Type="http://schemas.openxmlformats.org/officeDocument/2006/relationships/image" Target="media/image84.png"/><Relationship Id="rId87" Type="http://schemas.openxmlformats.org/officeDocument/2006/relationships/image" Target="media/image83.png"/><Relationship Id="rId86" Type="http://schemas.openxmlformats.org/officeDocument/2006/relationships/image" Target="media/image82.png"/><Relationship Id="rId85" Type="http://schemas.openxmlformats.org/officeDocument/2006/relationships/image" Target="media/image81.png"/><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png"/><Relationship Id="rId80" Type="http://schemas.openxmlformats.org/officeDocument/2006/relationships/image" Target="media/image76.png"/><Relationship Id="rId8" Type="http://schemas.openxmlformats.org/officeDocument/2006/relationships/image" Target="media/image4.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notes" Target="footnotes.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5" Type="http://schemas.openxmlformats.org/officeDocument/2006/relationships/fontTable" Target="fontTable.xml"/><Relationship Id="rId134" Type="http://schemas.openxmlformats.org/officeDocument/2006/relationships/numbering" Target="numbering.xml"/><Relationship Id="rId133" Type="http://schemas.openxmlformats.org/officeDocument/2006/relationships/image" Target="media/image129.png"/><Relationship Id="rId132" Type="http://schemas.openxmlformats.org/officeDocument/2006/relationships/image" Target="media/image128.png"/><Relationship Id="rId131" Type="http://schemas.openxmlformats.org/officeDocument/2006/relationships/image" Target="media/image127.png"/><Relationship Id="rId130" Type="http://schemas.openxmlformats.org/officeDocument/2006/relationships/image" Target="media/image126.png"/><Relationship Id="rId13" Type="http://schemas.openxmlformats.org/officeDocument/2006/relationships/image" Target="media/image9.png"/><Relationship Id="rId129" Type="http://schemas.openxmlformats.org/officeDocument/2006/relationships/image" Target="media/image125.png"/><Relationship Id="rId128" Type="http://schemas.openxmlformats.org/officeDocument/2006/relationships/image" Target="media/image124.png"/><Relationship Id="rId127" Type="http://schemas.openxmlformats.org/officeDocument/2006/relationships/image" Target="media/image123.png"/><Relationship Id="rId126" Type="http://schemas.openxmlformats.org/officeDocument/2006/relationships/image" Target="media/image122.png"/><Relationship Id="rId125" Type="http://schemas.openxmlformats.org/officeDocument/2006/relationships/image" Target="media/image121.png"/><Relationship Id="rId124" Type="http://schemas.openxmlformats.org/officeDocument/2006/relationships/image" Target="media/image120.png"/><Relationship Id="rId123" Type="http://schemas.openxmlformats.org/officeDocument/2006/relationships/image" Target="media/image119.png"/><Relationship Id="rId122" Type="http://schemas.openxmlformats.org/officeDocument/2006/relationships/image" Target="media/image118.png"/><Relationship Id="rId121" Type="http://schemas.openxmlformats.org/officeDocument/2006/relationships/image" Target="media/image117.png"/><Relationship Id="rId120" Type="http://schemas.openxmlformats.org/officeDocument/2006/relationships/image" Target="media/image116.png"/><Relationship Id="rId12" Type="http://schemas.openxmlformats.org/officeDocument/2006/relationships/image" Target="media/image8.png"/><Relationship Id="rId119" Type="http://schemas.openxmlformats.org/officeDocument/2006/relationships/image" Target="media/image115.png"/><Relationship Id="rId118" Type="http://schemas.openxmlformats.org/officeDocument/2006/relationships/image" Target="media/image114.png"/><Relationship Id="rId117" Type="http://schemas.openxmlformats.org/officeDocument/2006/relationships/image" Target="media/image113.png"/><Relationship Id="rId116" Type="http://schemas.openxmlformats.org/officeDocument/2006/relationships/image" Target="media/image112.png"/><Relationship Id="rId115" Type="http://schemas.openxmlformats.org/officeDocument/2006/relationships/image" Target="media/image111.png"/><Relationship Id="rId114" Type="http://schemas.openxmlformats.org/officeDocument/2006/relationships/image" Target="media/image110.png"/><Relationship Id="rId113" Type="http://schemas.openxmlformats.org/officeDocument/2006/relationships/image" Target="media/image109.png"/><Relationship Id="rId112" Type="http://schemas.openxmlformats.org/officeDocument/2006/relationships/image" Target="media/image108.png"/><Relationship Id="rId111" Type="http://schemas.openxmlformats.org/officeDocument/2006/relationships/image" Target="media/image107.png"/><Relationship Id="rId110" Type="http://schemas.openxmlformats.org/officeDocument/2006/relationships/image" Target="media/image106.png"/><Relationship Id="rId11" Type="http://schemas.openxmlformats.org/officeDocument/2006/relationships/image" Target="media/image7.png"/><Relationship Id="rId109" Type="http://schemas.openxmlformats.org/officeDocument/2006/relationships/image" Target="media/image105.png"/><Relationship Id="rId108" Type="http://schemas.openxmlformats.org/officeDocument/2006/relationships/image" Target="media/image104.png"/><Relationship Id="rId107" Type="http://schemas.openxmlformats.org/officeDocument/2006/relationships/image" Target="media/image103.png"/><Relationship Id="rId106" Type="http://schemas.openxmlformats.org/officeDocument/2006/relationships/image" Target="media/image102.png"/><Relationship Id="rId105" Type="http://schemas.openxmlformats.org/officeDocument/2006/relationships/image" Target="media/image101.png"/><Relationship Id="rId104" Type="http://schemas.openxmlformats.org/officeDocument/2006/relationships/image" Target="media/image100.png"/><Relationship Id="rId103" Type="http://schemas.openxmlformats.org/officeDocument/2006/relationships/image" Target="media/image99.png"/><Relationship Id="rId102" Type="http://schemas.openxmlformats.org/officeDocument/2006/relationships/image" Target="media/image98.png"/><Relationship Id="rId101" Type="http://schemas.openxmlformats.org/officeDocument/2006/relationships/image" Target="media/image97.png"/><Relationship Id="rId100" Type="http://schemas.openxmlformats.org/officeDocument/2006/relationships/image" Target="media/image96.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125</Pages>
  <Words>83</Words>
  <Characters>475</Characters>
  <Lines>12</Lines>
  <Paragraphs>8</Paragraphs>
  <TotalTime>0</TotalTime>
  <ScaleCrop>false</ScaleCrop>
  <LinksUpToDate>false</LinksUpToDate>
  <CharactersWithSpaces>583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2026-09-08T09:36:00Z</dcterms:created>
  <dc:creator>AI自强大叔</dc:creator>
  <cp:lastModifiedBy>AI自强大叔</cp:lastModifiedBy>
  <dcterms:modified xsi:type="dcterms:W3CDTF">2026-09-08T09:36:10Z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目录</vt:lpwstr>
  </property>
  <property fmtid="{D5CDD505-2E9C-101B-9397-08002B2CF9AE}" pid="3" name="KSOProductBuildVer">
    <vt:lpwstr>2052-12.1.0.28505</vt:lpwstr>
  </property>
  <property fmtid="{D5CDD505-2E9C-101B-9397-08002B2CF9AE}" pid="4" name="ICV">
    <vt:lpwstr>291A35201DAB426796DFACF44E67DA7B_12</vt:lpwstr>
  </property>
</Properties>
</file>