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CAE18">
      <w:pPr>
        <w:pStyle w:val="15"/>
      </w:pPr>
      <w:bookmarkStart w:id="39" w:name="_GoBack"/>
      <w:bookmarkEnd w:id="39"/>
      <w:r>
        <w:rPr>
          <w:rFonts w:hint="eastAsia"/>
        </w:rPr>
        <w:t>更新内容_v1.20221230</w:t>
      </w:r>
    </w:p>
    <w:sdt>
      <w:sdtPr>
        <w:id w:val="147480662"/>
        <w:docPartObj>
          <w:docPartGallery w:val="Table of Contents"/>
          <w:docPartUnique/>
        </w:docPartObj>
      </w:sdtPr>
      <w:sdtContent>
        <w:p w14:paraId="097A905B">
          <w:pPr>
            <w:pStyle w:val="52"/>
          </w:pPr>
          <w:r>
            <w:rPr>
              <w:rFonts w:hint="eastAsia"/>
            </w:rPr>
            <w:t>目录</w:t>
          </w:r>
        </w:p>
        <w:p w14:paraId="42FB6A5C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_Toc964 </w:instrText>
          </w:r>
          <w:r>
            <w:fldChar w:fldCharType="separate"/>
          </w:r>
          <w:r>
            <w:rPr>
              <w:rFonts w:hint="eastAsia"/>
            </w:rPr>
            <w:t>新功能：</w:t>
          </w:r>
          <w:r>
            <w:tab/>
          </w:r>
          <w:r>
            <w:fldChar w:fldCharType="begin"/>
          </w:r>
          <w:r>
            <w:instrText xml:space="preserve"> PAGEREF _Toc964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AEE2ED7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_Toc5777 </w:instrText>
          </w:r>
          <w:r>
            <w:fldChar w:fldCharType="separate"/>
          </w:r>
          <w:r>
            <w:rPr>
              <w:rFonts w:hint="eastAsia"/>
            </w:rPr>
            <w:t>1、【服务归档】页面支持部门权限</w:t>
          </w:r>
          <w:r>
            <w:tab/>
          </w:r>
          <w:r>
            <w:fldChar w:fldCharType="begin"/>
          </w:r>
          <w:r>
            <w:instrText xml:space="preserve"> PAGEREF _Toc5777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3F82227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_Toc21937 </w:instrText>
          </w:r>
          <w:r>
            <w:fldChar w:fldCharType="separate"/>
          </w:r>
          <w:r>
            <w:rPr>
              <w:rFonts w:hint="eastAsia"/>
            </w:rPr>
            <w:t>2、自然人客户信息脱敏</w:t>
          </w:r>
          <w:r>
            <w:tab/>
          </w:r>
          <w:r>
            <w:fldChar w:fldCharType="begin"/>
          </w:r>
          <w:r>
            <w:instrText xml:space="preserve"> PAGEREF _Toc21937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E7C0678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_Toc23592 </w:instrText>
          </w:r>
          <w:r>
            <w:fldChar w:fldCharType="separate"/>
          </w:r>
          <w:r>
            <w:rPr>
              <w:rFonts w:hint="eastAsia"/>
            </w:rPr>
            <w:t>3、显示客户的洗钱风险等级</w:t>
          </w:r>
          <w:r>
            <w:tab/>
          </w:r>
          <w:r>
            <w:fldChar w:fldCharType="begin"/>
          </w:r>
          <w:r>
            <w:instrText xml:space="preserve"> PAGEREF _Toc23592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9946157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_Toc15849 </w:instrText>
          </w:r>
          <w:r>
            <w:fldChar w:fldCharType="separate"/>
          </w:r>
          <w:r>
            <w:rPr>
              <w:rFonts w:hint="eastAsia"/>
            </w:rPr>
            <w:t>4、支持选择客户账号时候进行反洗钱筛查</w:t>
          </w:r>
          <w:r>
            <w:tab/>
          </w:r>
          <w:r>
            <w:fldChar w:fldCharType="begin"/>
          </w:r>
          <w:r>
            <w:instrText xml:space="preserve"> PAGEREF _Toc15849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8A70F0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_Toc14114 </w:instrText>
          </w:r>
          <w:r>
            <w:fldChar w:fldCharType="separate"/>
          </w:r>
          <w:r>
            <w:rPr>
              <w:rFonts w:hint="eastAsia"/>
            </w:rPr>
            <w:t>5、支持创建客户账号时候生成反洗钱筛查任务</w:t>
          </w:r>
          <w:r>
            <w:tab/>
          </w:r>
          <w:r>
            <w:fldChar w:fldCharType="begin"/>
          </w:r>
          <w:r>
            <w:instrText xml:space="preserve"> PAGEREF _Toc14114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AECB6A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_Toc13876 </w:instrText>
          </w:r>
          <w:r>
            <w:fldChar w:fldCharType="separate"/>
          </w:r>
          <w:r>
            <w:rPr>
              <w:rFonts w:hint="eastAsia"/>
            </w:rPr>
            <w:t>6、流程支持批量下发</w:t>
          </w:r>
          <w:r>
            <w:tab/>
          </w:r>
          <w:r>
            <w:fldChar w:fldCharType="begin"/>
          </w:r>
          <w:r>
            <w:instrText xml:space="preserve"> PAGEREF _Toc13876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5ED17D6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_Toc26169 </w:instrText>
          </w:r>
          <w:r>
            <w:fldChar w:fldCharType="separate"/>
          </w:r>
          <w:r>
            <w:rPr>
              <w:rFonts w:hint="eastAsia"/>
            </w:rPr>
            <w:t>7、流程支持批量发起</w:t>
          </w:r>
          <w:r>
            <w:tab/>
          </w:r>
          <w:r>
            <w:fldChar w:fldCharType="begin"/>
          </w:r>
          <w:r>
            <w:instrText xml:space="preserve"> PAGEREF _Toc26169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1EE4F77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_Toc17964 </w:instrText>
          </w:r>
          <w:r>
            <w:fldChar w:fldCharType="separate"/>
          </w:r>
          <w:r>
            <w:rPr>
              <w:rFonts w:hint="eastAsia"/>
            </w:rPr>
            <w:t>8、允许通过接口来作废资料归档</w:t>
          </w:r>
          <w:r>
            <w:tab/>
          </w:r>
          <w:r>
            <w:fldChar w:fldCharType="begin"/>
          </w:r>
          <w:r>
            <w:instrText xml:space="preserve"> PAGEREF _Toc17964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19F0DBC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_Toc12094 </w:instrText>
          </w:r>
          <w:r>
            <w:fldChar w:fldCharType="separate"/>
          </w:r>
          <w:r>
            <w:rPr>
              <w:rFonts w:hint="eastAsia"/>
            </w:rPr>
            <w:t>功能优化：</w:t>
          </w:r>
          <w:r>
            <w:tab/>
          </w:r>
          <w:r>
            <w:fldChar w:fldCharType="begin"/>
          </w:r>
          <w:r>
            <w:instrText xml:space="preserve"> PAGEREF _Toc12094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7A00EE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_Toc3702 </w:instrText>
          </w:r>
          <w:r>
            <w:fldChar w:fldCharType="separate"/>
          </w:r>
          <w:r>
            <w:rPr>
              <w:rFonts w:hint="eastAsia"/>
            </w:rPr>
            <w:t>1、支持导出多账号的流程</w:t>
          </w:r>
          <w:r>
            <w:tab/>
          </w:r>
          <w:r>
            <w:fldChar w:fldCharType="begin"/>
          </w:r>
          <w:r>
            <w:instrText xml:space="preserve"> PAGEREF _Toc3702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25F7F3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_Toc16885 </w:instrText>
          </w:r>
          <w:r>
            <w:fldChar w:fldCharType="separate"/>
          </w:r>
          <w:r>
            <w:rPr>
              <w:rFonts w:hint="eastAsia"/>
            </w:rPr>
            <w:t>2、【我的待办】支持多账号查询</w:t>
          </w:r>
          <w:r>
            <w:tab/>
          </w:r>
          <w:r>
            <w:fldChar w:fldCharType="begin"/>
          </w:r>
          <w:r>
            <w:instrText xml:space="preserve"> PAGEREF _Toc16885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076296E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_Toc4785 </w:instrText>
          </w:r>
          <w:r>
            <w:fldChar w:fldCharType="separate"/>
          </w:r>
          <w:r>
            <w:rPr>
              <w:rFonts w:hint="eastAsia"/>
            </w:rPr>
            <w:t>3、支持云平台的居间协议</w:t>
          </w:r>
          <w:r>
            <w:tab/>
          </w:r>
          <w:r>
            <w:fldChar w:fldCharType="begin"/>
          </w:r>
          <w:r>
            <w:instrText xml:space="preserve"> PAGEREF _Toc4785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4397436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_Toc707 </w:instrText>
          </w:r>
          <w:r>
            <w:fldChar w:fldCharType="separate"/>
          </w:r>
          <w:r>
            <w:rPr>
              <w:rFonts w:hint="eastAsia"/>
            </w:rPr>
            <w:t>4、影像参数名称限制从全局唯一改为业务线唯一</w:t>
          </w:r>
          <w:r>
            <w:tab/>
          </w:r>
          <w:r>
            <w:fldChar w:fldCharType="begin"/>
          </w:r>
          <w:r>
            <w:instrText xml:space="preserve"> PAGEREF _Toc707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316EE63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_Toc24552 </w:instrText>
          </w:r>
          <w:r>
            <w:fldChar w:fldCharType="separate"/>
          </w:r>
          <w:r>
            <w:rPr>
              <w:rFonts w:hint="eastAsia"/>
            </w:rPr>
            <w:t>5、浏览器Chromium内核版本兼容到72版本</w:t>
          </w:r>
          <w:r>
            <w:tab/>
          </w:r>
          <w:r>
            <w:fldChar w:fldCharType="begin"/>
          </w:r>
          <w:r>
            <w:instrText xml:space="preserve"> PAGEREF _Toc24552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650ADB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_Toc989 </w:instrText>
          </w:r>
          <w:r>
            <w:fldChar w:fldCharType="separate"/>
          </w:r>
          <w:r>
            <w:rPr>
              <w:rFonts w:hint="eastAsia"/>
            </w:rPr>
            <w:t>6、显示前置流程名称</w:t>
          </w:r>
          <w:r>
            <w:tab/>
          </w:r>
          <w:r>
            <w:fldChar w:fldCharType="begin"/>
          </w:r>
          <w:r>
            <w:instrText xml:space="preserve"> PAGEREF _Toc989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39E817B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_Toc23432 </w:instrText>
          </w:r>
          <w:r>
            <w:fldChar w:fldCharType="separate"/>
          </w:r>
          <w:r>
            <w:rPr>
              <w:rFonts w:hint="eastAsia"/>
            </w:rPr>
            <w:t>7、开关控制洗钱分线等级是否显示</w:t>
          </w:r>
          <w:r>
            <w:tab/>
          </w:r>
          <w:r>
            <w:fldChar w:fldCharType="begin"/>
          </w:r>
          <w:r>
            <w:instrText xml:space="preserve"> PAGEREF _Toc23432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49ABC63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_Toc26836 </w:instrText>
          </w:r>
          <w:r>
            <w:fldChar w:fldCharType="separate"/>
          </w:r>
          <w:r>
            <w:rPr>
              <w:rFonts w:hint="eastAsia"/>
            </w:rPr>
            <w:t>8、开关控制导出的文件是否包含源文件，文件命名格式</w:t>
          </w:r>
          <w:r>
            <w:tab/>
          </w:r>
          <w:r>
            <w:fldChar w:fldCharType="begin"/>
          </w:r>
          <w:r>
            <w:instrText xml:space="preserve"> PAGEREF _Toc26836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D57E1A8">
          <w:r>
            <w:fldChar w:fldCharType="end"/>
          </w:r>
        </w:p>
      </w:sdtContent>
    </w:sdt>
    <w:p w14:paraId="5182196A">
      <w:pPr>
        <w:pStyle w:val="4"/>
      </w:pPr>
      <w:bookmarkStart w:id="0" w:name="_Toc964"/>
      <w:bookmarkStart w:id="1" w:name="新功能"/>
      <w:r>
        <w:rPr>
          <w:rFonts w:hint="eastAsia"/>
        </w:rPr>
        <w:t>新功能：</w:t>
      </w:r>
      <w:bookmarkEnd w:id="0"/>
    </w:p>
    <w:bookmarkEnd w:id="1"/>
    <w:p w14:paraId="423F90B0">
      <w:pPr>
        <w:pStyle w:val="4"/>
      </w:pPr>
      <w:bookmarkStart w:id="2" w:name="_Toc5777"/>
      <w:bookmarkStart w:id="3" w:name="服务归档页面支持部门权限"/>
      <w:r>
        <w:rPr>
          <w:rFonts w:hint="eastAsia"/>
        </w:rPr>
        <w:t>1、【服务归档】页面支持部门权限</w:t>
      </w:r>
      <w:bookmarkEnd w:id="2"/>
    </w:p>
    <w:p w14:paraId="0EAD97EC">
      <w:pPr>
        <w:pStyle w:val="24"/>
      </w:pPr>
      <w:r>
        <w:rPr>
          <w:rFonts w:hint="eastAsia"/>
        </w:rPr>
        <w:t>原来这个页面是给管理员用的，没有做部门权限控制。</w:t>
      </w:r>
    </w:p>
    <w:p w14:paraId="56959B8A">
      <w:pPr>
        <w:pStyle w:val="3"/>
      </w:pPr>
      <w:r>
        <w:rPr>
          <w:rFonts w:hint="eastAsia"/>
        </w:rPr>
        <w:t>而这个页面可以跨系统的查询到客户业务办理情况（原理是各系统的客户办理完业务，基本都会进行影像资料的归档），于是就希望开发给营业部使用。</w:t>
      </w:r>
    </w:p>
    <w:p w14:paraId="5412C9F6">
      <w:pPr>
        <w:pStyle w:val="3"/>
      </w:pPr>
      <w:r>
        <w:rPr>
          <w:rFonts w:hint="eastAsia"/>
        </w:rPr>
        <w:t>所以我们对这个页面增加了部门权限的支持。即，操作员只能看到自己管辖部门内客户。</w:t>
      </w:r>
    </w:p>
    <w:p w14:paraId="59802E22">
      <w:pPr>
        <w:pStyle w:val="3"/>
      </w:pPr>
      <w:r>
        <w:drawing>
          <wp:inline distT="0" distB="0" distL="114300" distR="114300">
            <wp:extent cx="5334000" cy="2760345"/>
            <wp:effectExtent l="0" t="0" r="0" b="0"/>
            <wp:docPr id="2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6075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5F9244E1">
      <w:pPr>
        <w:pStyle w:val="4"/>
      </w:pPr>
      <w:bookmarkStart w:id="4" w:name="_Toc21937"/>
      <w:bookmarkStart w:id="5" w:name="自然人客户信息脱敏"/>
      <w:r>
        <w:rPr>
          <w:rFonts w:hint="eastAsia"/>
        </w:rPr>
        <w:t>2、自然人客户信息脱敏</w:t>
      </w:r>
      <w:bookmarkEnd w:id="4"/>
    </w:p>
    <w:p w14:paraId="77096A4F">
      <w:pPr>
        <w:pStyle w:val="24"/>
      </w:pPr>
      <w:r>
        <w:drawing>
          <wp:inline distT="0" distB="0" distL="114300" distR="114300">
            <wp:extent cx="5334000" cy="2633345"/>
            <wp:effectExtent l="0" t="0" r="0" b="0"/>
            <wp:docPr id="2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633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432E2FA7">
      <w:pPr>
        <w:pStyle w:val="4"/>
      </w:pPr>
      <w:bookmarkStart w:id="6" w:name="_Toc23592"/>
      <w:bookmarkStart w:id="7" w:name="显示客户的洗钱风险等级"/>
      <w:r>
        <w:rPr>
          <w:rFonts w:hint="eastAsia"/>
        </w:rPr>
        <w:t>3、显示客户的洗钱风险等级</w:t>
      </w:r>
      <w:bookmarkEnd w:id="6"/>
    </w:p>
    <w:p w14:paraId="4E36BA10">
      <w:pPr>
        <w:pStyle w:val="24"/>
      </w:pPr>
      <w:r>
        <w:rPr>
          <w:rFonts w:hint="eastAsia"/>
        </w:rPr>
        <w:t>该功能需要</w:t>
      </w:r>
      <w:r>
        <w:rPr>
          <w:rFonts w:hint="eastAsia"/>
          <w:b/>
          <w:bCs/>
        </w:rPr>
        <w:t>德索反洗钱模块</w:t>
      </w:r>
      <w:r>
        <w:rPr>
          <w:rFonts w:hint="eastAsia"/>
        </w:rPr>
        <w:t>提供功能支持。</w:t>
      </w:r>
    </w:p>
    <w:p w14:paraId="13D6C969">
      <w:pPr>
        <w:pStyle w:val="3"/>
      </w:pPr>
      <w:r>
        <w:drawing>
          <wp:inline distT="0" distB="0" distL="114300" distR="114300">
            <wp:extent cx="5334000" cy="2237105"/>
            <wp:effectExtent l="0" t="0" r="0" b="0"/>
            <wp:docPr id="3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373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56893C">
      <w:pPr>
        <w:pStyle w:val="3"/>
      </w:pPr>
      <w:r>
        <w:drawing>
          <wp:inline distT="0" distB="0" distL="114300" distR="114300">
            <wp:extent cx="5334000" cy="3180080"/>
            <wp:effectExtent l="0" t="0" r="0" b="0"/>
            <wp:docPr id="3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80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2A1A1866">
      <w:pPr>
        <w:pStyle w:val="4"/>
      </w:pPr>
      <w:bookmarkStart w:id="8" w:name="_Toc15849"/>
      <w:bookmarkStart w:id="9" w:name="支持选择客户账号时候进行反洗钱筛查"/>
      <w:r>
        <w:rPr>
          <w:rFonts w:hint="eastAsia"/>
        </w:rPr>
        <w:t>4、支持选择客户账号时候进行反洗钱筛查</w:t>
      </w:r>
      <w:bookmarkEnd w:id="8"/>
    </w:p>
    <w:p w14:paraId="0EB9E12F">
      <w:pPr>
        <w:pStyle w:val="24"/>
      </w:pPr>
      <w:r>
        <w:rPr>
          <w:rFonts w:hint="eastAsia"/>
        </w:rPr>
        <w:t>该功能需要</w:t>
      </w:r>
      <w:r>
        <w:rPr>
          <w:rFonts w:hint="eastAsia"/>
          <w:b/>
          <w:bCs/>
        </w:rPr>
        <w:t>德索反洗钱模块</w:t>
      </w:r>
      <w:r>
        <w:rPr>
          <w:rFonts w:hint="eastAsia"/>
        </w:rPr>
        <w:t>提供功能支持。各个节点</w:t>
      </w:r>
    </w:p>
    <w:p w14:paraId="05889FE2">
      <w:pPr>
        <w:pStyle w:val="3"/>
      </w:pPr>
      <w:r>
        <w:rPr>
          <w:rFonts w:hint="eastAsia"/>
        </w:rPr>
        <w:t>功能开关：【审批流程维护】页面--&gt;</w:t>
      </w:r>
      <w:r>
        <w:t xml:space="preserve"> </w:t>
      </w:r>
      <w:r>
        <w:rPr>
          <w:rFonts w:hint="eastAsia"/>
        </w:rPr>
        <w:t>敏感人员筛查</w:t>
      </w:r>
    </w:p>
    <w:p w14:paraId="365020DB">
      <w:pPr>
        <w:pStyle w:val="3"/>
      </w:pPr>
      <w:r>
        <w:drawing>
          <wp:inline distT="0" distB="0" distL="114300" distR="114300">
            <wp:extent cx="5334000" cy="2412365"/>
            <wp:effectExtent l="0" t="0" r="0" b="0"/>
            <wp:docPr id="3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1239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D6B1C9">
      <w:pPr>
        <w:pStyle w:val="3"/>
      </w:pPr>
      <w:r>
        <w:drawing>
          <wp:inline distT="0" distB="0" distL="114300" distR="114300">
            <wp:extent cx="5334000" cy="2428875"/>
            <wp:effectExtent l="0" t="0" r="0" b="0"/>
            <wp:docPr id="4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29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4BAC784B">
      <w:pPr>
        <w:pStyle w:val="4"/>
      </w:pPr>
      <w:bookmarkStart w:id="10" w:name="_Toc14114"/>
      <w:bookmarkStart w:id="11" w:name="支持创建客户账号时候生成反洗钱筛查任务"/>
      <w:r>
        <w:rPr>
          <w:rFonts w:hint="eastAsia"/>
        </w:rPr>
        <w:t>5、支持创建客户账号时候生成反洗钱筛查任务</w:t>
      </w:r>
      <w:bookmarkEnd w:id="10"/>
    </w:p>
    <w:p w14:paraId="4648DF17">
      <w:pPr>
        <w:pStyle w:val="24"/>
      </w:pPr>
      <w:r>
        <w:rPr>
          <w:rFonts w:hint="eastAsia"/>
        </w:rPr>
        <w:t>该功能需要</w:t>
      </w:r>
      <w:r>
        <w:rPr>
          <w:rFonts w:hint="eastAsia"/>
          <w:b/>
          <w:bCs/>
        </w:rPr>
        <w:t>德索反洗钱模块</w:t>
      </w:r>
      <w:r>
        <w:rPr>
          <w:rFonts w:hint="eastAsia"/>
        </w:rPr>
        <w:t>提供功能支持。</w:t>
      </w:r>
    </w:p>
    <w:p w14:paraId="3467D3EF">
      <w:pPr>
        <w:pStyle w:val="3"/>
      </w:pPr>
      <w:r>
        <w:rPr>
          <w:rFonts w:hint="eastAsia"/>
        </w:rPr>
        <w:t>功能开关：【审批流程维护】页面--&gt;</w:t>
      </w:r>
      <w:r>
        <w:t xml:space="preserve"> </w:t>
      </w:r>
      <w:r>
        <w:rPr>
          <w:rFonts w:hint="eastAsia"/>
        </w:rPr>
        <w:t>敏感人员筛查</w:t>
      </w:r>
    </w:p>
    <w:p w14:paraId="51EB3FF1">
      <w:pPr>
        <w:pStyle w:val="3"/>
      </w:pPr>
      <w:r>
        <w:rPr>
          <w:rFonts w:hint="eastAsia"/>
        </w:rPr>
        <w:t>提示级别：筛中后的提示级别</w:t>
      </w:r>
    </w:p>
    <w:p w14:paraId="659B9678">
      <w:pPr>
        <w:pStyle w:val="3"/>
      </w:pPr>
      <w:r>
        <w:drawing>
          <wp:inline distT="0" distB="0" distL="114300" distR="114300">
            <wp:extent cx="5334000" cy="3413125"/>
            <wp:effectExtent l="0" t="0" r="0" b="0"/>
            <wp:docPr id="4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1375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EC9B9A">
      <w:pPr>
        <w:pStyle w:val="3"/>
      </w:pPr>
      <w:r>
        <w:drawing>
          <wp:inline distT="0" distB="0" distL="114300" distR="114300">
            <wp:extent cx="5334000" cy="3751580"/>
            <wp:effectExtent l="0" t="0" r="0" b="0"/>
            <wp:docPr id="4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7521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A21DBB">
      <w:pPr>
        <w:pStyle w:val="3"/>
      </w:pPr>
      <w:r>
        <w:drawing>
          <wp:inline distT="0" distB="0" distL="114300" distR="114300">
            <wp:extent cx="5334000" cy="1767840"/>
            <wp:effectExtent l="0" t="0" r="0" b="0"/>
            <wp:docPr id="5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76797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A0F99C">
      <w:pPr>
        <w:pStyle w:val="3"/>
      </w:pPr>
      <w:r>
        <w:drawing>
          <wp:inline distT="0" distB="0" distL="114300" distR="114300">
            <wp:extent cx="5334000" cy="1722755"/>
            <wp:effectExtent l="0" t="0" r="0" b="0"/>
            <wp:docPr id="5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72306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 w14:paraId="335710BA">
      <w:pPr>
        <w:pStyle w:val="4"/>
      </w:pPr>
      <w:bookmarkStart w:id="12" w:name="_Toc13876"/>
      <w:bookmarkStart w:id="13" w:name="流程支持批量下发"/>
      <w:r>
        <w:rPr>
          <w:rFonts w:hint="eastAsia"/>
        </w:rPr>
        <w:t>6、流程支持批量下发</w:t>
      </w:r>
      <w:bookmarkEnd w:id="12"/>
    </w:p>
    <w:p w14:paraId="615CEE28">
      <w:pPr>
        <w:pStyle w:val="24"/>
      </w:pPr>
      <w:r>
        <w:drawing>
          <wp:inline distT="0" distB="0" distL="114300" distR="114300">
            <wp:extent cx="5334000" cy="2073275"/>
            <wp:effectExtent l="0" t="0" r="0" b="0"/>
            <wp:docPr id="5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7341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AC364C">
      <w:pPr>
        <w:pStyle w:val="3"/>
      </w:pPr>
      <w:r>
        <w:drawing>
          <wp:inline distT="0" distB="0" distL="114300" distR="114300">
            <wp:extent cx="5334000" cy="2115185"/>
            <wp:effectExtent l="0" t="0" r="0" b="0"/>
            <wp:docPr id="6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1550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505134E0">
      <w:pPr>
        <w:pStyle w:val="4"/>
      </w:pPr>
      <w:bookmarkStart w:id="14" w:name="_Toc26169"/>
      <w:bookmarkStart w:id="15" w:name="流程支持批量发起"/>
      <w:r>
        <w:rPr>
          <w:rFonts w:hint="eastAsia"/>
        </w:rPr>
        <w:t>7、流程支持批量发起</w:t>
      </w:r>
      <w:bookmarkEnd w:id="14"/>
    </w:p>
    <w:p w14:paraId="73507D3F">
      <w:pPr>
        <w:pStyle w:val="24"/>
      </w:pPr>
      <w:r>
        <w:rPr>
          <w:rFonts w:hint="eastAsia"/>
        </w:rPr>
        <w:t>这种批量方式主要是增强以文本内容为主的流程。本功能是通过批量复制【流程草稿】来实现的。</w:t>
      </w:r>
    </w:p>
    <w:p w14:paraId="62D91D5D">
      <w:pPr>
        <w:pStyle w:val="8"/>
      </w:pPr>
      <w:bookmarkStart w:id="16" w:name="制作一份流程草稿草稿里面将一些共用数据填写好"/>
      <w:r>
        <w:t xml:space="preserve">7.1 </w:t>
      </w:r>
      <w:r>
        <w:rPr>
          <w:rFonts w:hint="eastAsia"/>
        </w:rPr>
        <w:t>制作一份【流程草稿】。草稿里面将一些共用数据填写好</w:t>
      </w:r>
    </w:p>
    <w:p w14:paraId="056E1306">
      <w:pPr>
        <w:pStyle w:val="24"/>
      </w:pPr>
      <w:r>
        <w:drawing>
          <wp:inline distT="0" distB="0" distL="114300" distR="114300">
            <wp:extent cx="5334000" cy="2852420"/>
            <wp:effectExtent l="0" t="0" r="0" b="0"/>
            <wp:docPr id="6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5285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p w14:paraId="2AAD406B">
      <w:pPr>
        <w:pStyle w:val="8"/>
      </w:pPr>
      <w:bookmarkStart w:id="17" w:name="批量复制流程草稿"/>
      <w:r>
        <w:t xml:space="preserve">7.2 </w:t>
      </w:r>
      <w:r>
        <w:rPr>
          <w:rFonts w:hint="eastAsia"/>
        </w:rPr>
        <w:t>批量复制【流程草稿】</w:t>
      </w:r>
    </w:p>
    <w:p w14:paraId="4167631A">
      <w:pPr>
        <w:pStyle w:val="24"/>
      </w:pPr>
      <w:r>
        <w:drawing>
          <wp:inline distT="0" distB="0" distL="114300" distR="114300">
            <wp:extent cx="5334000" cy="1920240"/>
            <wp:effectExtent l="0" t="0" r="0" b="0"/>
            <wp:docPr id="6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204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p w14:paraId="0F53529B">
      <w:pPr>
        <w:pStyle w:val="8"/>
      </w:pPr>
      <w:bookmarkStart w:id="18" w:name="批量处理草稿"/>
      <w:r>
        <w:t xml:space="preserve">7.3 </w:t>
      </w:r>
      <w:r>
        <w:rPr>
          <w:rFonts w:hint="eastAsia"/>
        </w:rPr>
        <w:t>批量处理草稿</w:t>
      </w:r>
    </w:p>
    <w:p w14:paraId="2BCCC873">
      <w:pPr>
        <w:pStyle w:val="24"/>
      </w:pPr>
      <w:r>
        <w:drawing>
          <wp:inline distT="0" distB="0" distL="114300" distR="114300">
            <wp:extent cx="5334000" cy="1713865"/>
            <wp:effectExtent l="0" t="0" r="0" b="0"/>
            <wp:docPr id="7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71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0A4CDA">
      <w:pPr>
        <w:pStyle w:val="3"/>
      </w:pPr>
      <w:r>
        <w:drawing>
          <wp:inline distT="0" distB="0" distL="114300" distR="114300">
            <wp:extent cx="5334000" cy="2006600"/>
            <wp:effectExtent l="0" t="0" r="0" b="0"/>
            <wp:docPr id="7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0719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8"/>
    <w:p w14:paraId="06A3F748">
      <w:pPr>
        <w:pStyle w:val="4"/>
      </w:pPr>
      <w:bookmarkStart w:id="19" w:name="_Toc17964"/>
      <w:bookmarkStart w:id="20" w:name="允许通过接口来作废资料归档"/>
      <w:r>
        <w:rPr>
          <w:rFonts w:hint="eastAsia"/>
        </w:rPr>
        <w:t>8、允许通过接口来作废资料归档</w:t>
      </w:r>
      <w:bookmarkEnd w:id="19"/>
    </w:p>
    <w:p w14:paraId="714F2176">
      <w:pPr>
        <w:pStyle w:val="24"/>
      </w:pPr>
      <w:r>
        <w:rPr>
          <w:rFonts w:hint="eastAsia"/>
        </w:rPr>
        <w:t>这个功能提供给程序用的，是API接口。</w:t>
      </w:r>
    </w:p>
    <w:bookmarkEnd w:id="20"/>
    <w:p w14:paraId="7D99EDC4">
      <w:pPr>
        <w:pStyle w:val="4"/>
      </w:pPr>
      <w:bookmarkStart w:id="21" w:name="_Toc12094"/>
      <w:bookmarkStart w:id="22" w:name="功能优化"/>
      <w:r>
        <w:rPr>
          <w:rFonts w:hint="eastAsia"/>
        </w:rPr>
        <w:t>功能优化：</w:t>
      </w:r>
      <w:bookmarkEnd w:id="21"/>
    </w:p>
    <w:bookmarkEnd w:id="22"/>
    <w:p w14:paraId="7D0FE992">
      <w:pPr>
        <w:pStyle w:val="4"/>
      </w:pPr>
      <w:bookmarkStart w:id="23" w:name="_Toc3702"/>
      <w:bookmarkStart w:id="24" w:name="支持导出多账号的流程"/>
      <w:r>
        <w:rPr>
          <w:rFonts w:hint="eastAsia"/>
        </w:rPr>
        <w:t>1、支持导出多账号的流程</w:t>
      </w:r>
      <w:bookmarkEnd w:id="23"/>
    </w:p>
    <w:bookmarkEnd w:id="24"/>
    <w:p w14:paraId="2440B59E">
      <w:pPr>
        <w:pStyle w:val="4"/>
      </w:pPr>
      <w:bookmarkStart w:id="25" w:name="_Toc16885"/>
      <w:bookmarkStart w:id="26" w:name="我的待办支持多账号查询"/>
      <w:r>
        <w:rPr>
          <w:rFonts w:hint="eastAsia"/>
        </w:rPr>
        <w:t>2、【我的待办】支持多账号查询</w:t>
      </w:r>
      <w:bookmarkEnd w:id="25"/>
    </w:p>
    <w:bookmarkEnd w:id="26"/>
    <w:p w14:paraId="5951510D">
      <w:pPr>
        <w:pStyle w:val="4"/>
      </w:pPr>
      <w:bookmarkStart w:id="27" w:name="_Toc4785"/>
      <w:bookmarkStart w:id="28" w:name="支持云平台的居间协议"/>
      <w:r>
        <w:rPr>
          <w:rFonts w:hint="eastAsia"/>
        </w:rPr>
        <w:t>3、支持云平台的居间协议</w:t>
      </w:r>
      <w:bookmarkEnd w:id="27"/>
    </w:p>
    <w:p w14:paraId="0789CFC9">
      <w:pPr>
        <w:pStyle w:val="24"/>
      </w:pPr>
      <w:r>
        <w:rPr>
          <w:rFonts w:hint="eastAsia"/>
        </w:rPr>
        <w:t>压缩包上传网卡客户影像时，增加了对压缩包中的居间协议的识别</w:t>
      </w:r>
    </w:p>
    <w:p w14:paraId="3C43DCB4">
      <w:pPr>
        <w:pStyle w:val="3"/>
      </w:pPr>
      <w:r>
        <w:rPr>
          <w:rFonts w:hint="eastAsia"/>
        </w:rPr>
        <w:t>云平台对于开户业务支持能下的相关的pdf文件有：开户协议、业务流水，22年对于带居间开户，下载的pdf文件增加了居间协议。于是我们也进行了同步支持。</w:t>
      </w:r>
    </w:p>
    <w:p w14:paraId="17F0E5B9">
      <w:pPr>
        <w:pStyle w:val="3"/>
      </w:pPr>
      <w:r>
        <w:drawing>
          <wp:inline distT="0" distB="0" distL="114300" distR="114300">
            <wp:extent cx="5334000" cy="1662430"/>
            <wp:effectExtent l="0" t="0" r="0" b="0"/>
            <wp:docPr id="8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6269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8"/>
    <w:p w14:paraId="1A8F556E">
      <w:pPr>
        <w:pStyle w:val="4"/>
      </w:pPr>
      <w:bookmarkStart w:id="29" w:name="_Toc707"/>
      <w:bookmarkStart w:id="30" w:name="影像参数名称限制从全局唯一改为业务线唯一"/>
      <w:r>
        <w:rPr>
          <w:rFonts w:hint="eastAsia"/>
        </w:rPr>
        <w:t>4、影像参数名称限制从全局唯一改为业务线唯一</w:t>
      </w:r>
      <w:bookmarkEnd w:id="29"/>
    </w:p>
    <w:bookmarkEnd w:id="30"/>
    <w:p w14:paraId="778C5FA4">
      <w:pPr>
        <w:pStyle w:val="4"/>
      </w:pPr>
      <w:bookmarkStart w:id="31" w:name="_Toc24552"/>
      <w:bookmarkStart w:id="32" w:name="浏览器chromium内核版本兼容到72版本"/>
      <w:r>
        <w:rPr>
          <w:rFonts w:hint="eastAsia"/>
        </w:rPr>
        <w:t>5、浏览器Chromium内核版本兼容到72版本</w:t>
      </w:r>
      <w:bookmarkEnd w:id="31"/>
    </w:p>
    <w:bookmarkEnd w:id="32"/>
    <w:p w14:paraId="1BE530E1">
      <w:pPr>
        <w:pStyle w:val="4"/>
      </w:pPr>
      <w:bookmarkStart w:id="33" w:name="_Toc989"/>
      <w:bookmarkStart w:id="34" w:name="显示前置流程名称"/>
      <w:r>
        <w:rPr>
          <w:rFonts w:hint="eastAsia"/>
        </w:rPr>
        <w:t>6、显示前置流程名称</w:t>
      </w:r>
      <w:bookmarkEnd w:id="33"/>
    </w:p>
    <w:bookmarkEnd w:id="34"/>
    <w:p w14:paraId="4C74B12F">
      <w:pPr>
        <w:pStyle w:val="4"/>
      </w:pPr>
      <w:bookmarkStart w:id="35" w:name="_Toc23432"/>
      <w:bookmarkStart w:id="36" w:name="开关控制洗钱分线等级是否显示"/>
      <w:r>
        <w:rPr>
          <w:rFonts w:hint="eastAsia"/>
        </w:rPr>
        <w:t>7、开关控制洗钱分线等级是否显示</w:t>
      </w:r>
      <w:bookmarkEnd w:id="35"/>
    </w:p>
    <w:bookmarkEnd w:id="36"/>
    <w:p w14:paraId="24084F4F">
      <w:pPr>
        <w:pStyle w:val="4"/>
      </w:pPr>
      <w:bookmarkStart w:id="37" w:name="_Toc26836"/>
      <w:bookmarkStart w:id="38" w:name="开关控制导出的文件是否包含源文件文件命名格式"/>
      <w:r>
        <w:rPr>
          <w:rFonts w:hint="eastAsia"/>
        </w:rPr>
        <w:t>8、开关控制导出的文件是否包含源文件，文件命名格式</w:t>
      </w:r>
      <w:bookmarkEnd w:id="37"/>
    </w:p>
    <w:p w14:paraId="464CF195">
      <w:pPr>
        <w:pStyle w:val="24"/>
      </w:pPr>
      <w:r>
        <w:rPr>
          <w:rFonts w:hint="eastAsia"/>
          <w:b/>
          <w:bCs/>
        </w:rPr>
        <w:t>示例：</w:t>
      </w:r>
      <w:r>
        <w:t xml:space="preserve"> </w:t>
      </w:r>
      <w:r>
        <w:rPr>
          <w:rFonts w:hint="eastAsia"/>
        </w:rPr>
        <w:t>账号名称_日期_影像参数名</w:t>
      </w:r>
    </w:p>
    <w:p w14:paraId="77D8F914">
      <w:pPr>
        <w:pStyle w:val="3"/>
      </w:pPr>
      <w:r>
        <w:t>#accountNo + '_' + #format(#currentDate, 'yyyyMMdd') + '_' + #materialName</w:t>
      </w:r>
    </w:p>
    <w:p w14:paraId="35EBF8E9">
      <w:pPr>
        <w:pStyle w:val="3"/>
      </w:pPr>
      <w:r>
        <w:drawing>
          <wp:inline distT="0" distB="0" distL="114300" distR="114300">
            <wp:extent cx="5334000" cy="725170"/>
            <wp:effectExtent l="0" t="0" r="0" b="0"/>
            <wp:docPr id="9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2548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7C68A4">
      <w:pPr>
        <w:pStyle w:val="3"/>
      </w:pPr>
      <w:r>
        <w:rPr>
          <w:rFonts w:hint="eastAsia"/>
          <w:b/>
          <w:bCs/>
        </w:rPr>
        <w:t>可用字段：</w:t>
      </w:r>
    </w:p>
    <w:p w14:paraId="10E4ED25">
      <w:pPr>
        <w:pStyle w:val="3"/>
      </w:pPr>
      <w:r>
        <w:rPr>
          <w:rFonts w:hint="eastAsia"/>
        </w:rPr>
        <w:t>currentDate：当前日期，可以用日期格式化函数format进行格式化。</w:t>
      </w:r>
    </w:p>
    <w:p w14:paraId="4E44F4DD">
      <w:pPr>
        <w:pStyle w:val="3"/>
      </w:pPr>
      <w:r>
        <w:rPr>
          <w:rFonts w:hint="eastAsia"/>
        </w:rPr>
        <w:t>accountBizType：业务线</w:t>
      </w:r>
    </w:p>
    <w:p w14:paraId="42D64615">
      <w:pPr>
        <w:pStyle w:val="3"/>
      </w:pPr>
      <w:r>
        <w:rPr>
          <w:rFonts w:hint="eastAsia"/>
        </w:rPr>
        <w:t>accountId：客户账号id</w:t>
      </w:r>
    </w:p>
    <w:p w14:paraId="00175B1D">
      <w:pPr>
        <w:pStyle w:val="3"/>
      </w:pPr>
      <w:r>
        <w:rPr>
          <w:rFonts w:hint="eastAsia"/>
        </w:rPr>
        <w:t>accountNo：客户账号号码</w:t>
      </w:r>
    </w:p>
    <w:p w14:paraId="03A9FF02">
      <w:pPr>
        <w:pStyle w:val="3"/>
      </w:pPr>
      <w:r>
        <w:rPr>
          <w:rFonts w:hint="eastAsia"/>
        </w:rPr>
        <w:t>processName：流程名称</w:t>
      </w:r>
    </w:p>
    <w:p w14:paraId="37BB28FA">
      <w:pPr>
        <w:pStyle w:val="3"/>
      </w:pPr>
      <w:r>
        <w:rPr>
          <w:rFonts w:hint="eastAsia"/>
        </w:rPr>
        <w:t>empCode：文件上传者的名称</w:t>
      </w:r>
    </w:p>
    <w:p w14:paraId="6112219C">
      <w:pPr>
        <w:pStyle w:val="3"/>
      </w:pPr>
      <w:r>
        <w:rPr>
          <w:rFonts w:hint="eastAsia"/>
        </w:rPr>
        <w:t>materialCode：影像参数编码</w:t>
      </w:r>
    </w:p>
    <w:p w14:paraId="11136374">
      <w:pPr>
        <w:pStyle w:val="3"/>
      </w:pPr>
      <w:r>
        <w:rPr>
          <w:rFonts w:hint="eastAsia"/>
        </w:rPr>
        <w:t>materialName：影像参数名称</w:t>
      </w:r>
    </w:p>
    <w:p w14:paraId="79083C66">
      <w:pPr>
        <w:pStyle w:val="3"/>
      </w:pPr>
      <w:r>
        <w:rPr>
          <w:rFonts w:hint="eastAsia"/>
        </w:rPr>
        <w:t>fileId：文件id</w:t>
      </w:r>
    </w:p>
    <w:p w14:paraId="26C58855">
      <w:pPr>
        <w:pStyle w:val="3"/>
      </w:pPr>
      <w:r>
        <w:rPr>
          <w:rFonts w:hint="eastAsia"/>
        </w:rPr>
        <w:t>fileOriginalName：文件上传前的名称</w:t>
      </w:r>
    </w:p>
    <w:p w14:paraId="10374DAD">
      <w:pPr>
        <w:pStyle w:val="3"/>
      </w:pPr>
      <w:r>
        <w:rPr>
          <w:rFonts w:hint="eastAsia"/>
          <w:b/>
          <w:bCs/>
        </w:rPr>
        <w:t>可用函数：</w:t>
      </w:r>
    </w:p>
    <w:p w14:paraId="01C2FEFC">
      <w:pPr>
        <w:pStyle w:val="3"/>
      </w:pPr>
      <w:r>
        <w:rPr>
          <w:rFonts w:hint="eastAsia"/>
        </w:rPr>
        <w:t>format：日期格式化函数</w:t>
      </w:r>
    </w:p>
    <w:bookmarkEnd w:id="38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76CB51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uiPriority w:val="0"/>
  </w:style>
  <w:style w:type="paragraph" w:customStyle="1" w:styleId="47">
    <w:name w:val="Figure"/>
    <w:basedOn w:val="1"/>
    <w:qFormat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character" w:customStyle="1" w:styleId="49">
    <w:name w:val="Verbatim Char"/>
    <w:basedOn w:val="22"/>
    <w:link w:val="50"/>
    <w:qFormat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uiPriority w:val="0"/>
    <w:rPr>
      <w:color w:val="40A070"/>
    </w:rPr>
  </w:style>
  <w:style w:type="character" w:customStyle="1" w:styleId="57">
    <w:name w:val="FloatTok"/>
    <w:basedOn w:val="49"/>
    <w:uiPriority w:val="0"/>
    <w:rPr>
      <w:color w:val="40A070"/>
    </w:rPr>
  </w:style>
  <w:style w:type="character" w:customStyle="1" w:styleId="58">
    <w:name w:val="ConstantTok"/>
    <w:basedOn w:val="49"/>
    <w:uiPriority w:val="0"/>
    <w:rPr>
      <w:color w:val="880000"/>
    </w:rPr>
  </w:style>
  <w:style w:type="character" w:customStyle="1" w:styleId="59">
    <w:name w:val="CharTok"/>
    <w:basedOn w:val="49"/>
    <w:uiPriority w:val="0"/>
    <w:rPr>
      <w:color w:val="4070A0"/>
    </w:rPr>
  </w:style>
  <w:style w:type="character" w:customStyle="1" w:styleId="60">
    <w:name w:val="SpecialCharTok"/>
    <w:basedOn w:val="49"/>
    <w:qFormat/>
    <w:uiPriority w:val="0"/>
    <w:rPr>
      <w:color w:val="4070A0"/>
    </w:rPr>
  </w:style>
  <w:style w:type="character" w:customStyle="1" w:styleId="61">
    <w:name w:val="StringTok"/>
    <w:basedOn w:val="49"/>
    <w:qFormat/>
    <w:uiPriority w:val="0"/>
    <w:rPr>
      <w:color w:val="4070A0"/>
    </w:rPr>
  </w:style>
  <w:style w:type="character" w:customStyle="1" w:styleId="62">
    <w:name w:val="VerbatimStringTok"/>
    <w:basedOn w:val="49"/>
    <w:uiPriority w:val="0"/>
    <w:rPr>
      <w:color w:val="4070A0"/>
    </w:rPr>
  </w:style>
  <w:style w:type="character" w:customStyle="1" w:styleId="63">
    <w:name w:val="SpecialStringTok"/>
    <w:basedOn w:val="49"/>
    <w:uiPriority w:val="0"/>
    <w:rPr>
      <w:color w:val="BB6688"/>
    </w:rPr>
  </w:style>
  <w:style w:type="character" w:customStyle="1" w:styleId="64">
    <w:name w:val="ImportTok"/>
    <w:basedOn w:val="49"/>
    <w:uiPriority w:val="0"/>
    <w:rPr>
      <w:b/>
      <w:color w:val="008000"/>
    </w:rPr>
  </w:style>
  <w:style w:type="character" w:customStyle="1" w:styleId="65">
    <w:name w:val="CommentTok"/>
    <w:basedOn w:val="49"/>
    <w:uiPriority w:val="0"/>
    <w:rPr>
      <w:i/>
      <w:color w:val="60A0B0"/>
    </w:rPr>
  </w:style>
  <w:style w:type="character" w:customStyle="1" w:styleId="66">
    <w:name w:val="DocumentationTok"/>
    <w:basedOn w:val="49"/>
    <w:uiPriority w:val="0"/>
    <w:rPr>
      <w:i/>
      <w:color w:val="BA2121"/>
    </w:rPr>
  </w:style>
  <w:style w:type="character" w:customStyle="1" w:styleId="67">
    <w:name w:val="AnnotationTok"/>
    <w:basedOn w:val="49"/>
    <w:qFormat/>
    <w:uiPriority w:val="0"/>
    <w:rPr>
      <w:b/>
      <w:i/>
      <w:color w:val="60A0B0"/>
    </w:rPr>
  </w:style>
  <w:style w:type="character" w:customStyle="1" w:styleId="68">
    <w:name w:val="CommentVarTok"/>
    <w:basedOn w:val="49"/>
    <w:qFormat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uiPriority w:val="0"/>
    <w:rPr>
      <w:color w:val="06287E"/>
    </w:rPr>
  </w:style>
  <w:style w:type="character" w:customStyle="1" w:styleId="71">
    <w:name w:val="VariableTok"/>
    <w:basedOn w:val="49"/>
    <w:uiPriority w:val="0"/>
    <w:rPr>
      <w:color w:val="19177C"/>
    </w:rPr>
  </w:style>
  <w:style w:type="character" w:customStyle="1" w:styleId="72">
    <w:name w:val="ControlFlowTok"/>
    <w:basedOn w:val="49"/>
    <w:uiPriority w:val="0"/>
    <w:rPr>
      <w:b/>
      <w:color w:val="007020"/>
    </w:rPr>
  </w:style>
  <w:style w:type="character" w:customStyle="1" w:styleId="73">
    <w:name w:val="OperatorTok"/>
    <w:basedOn w:val="49"/>
    <w:uiPriority w:val="0"/>
    <w:rPr>
      <w:color w:val="666666"/>
    </w:rPr>
  </w:style>
  <w:style w:type="character" w:customStyle="1" w:styleId="74">
    <w:name w:val="BuiltInTok"/>
    <w:basedOn w:val="49"/>
    <w:uiPriority w:val="0"/>
    <w:rPr>
      <w:color w:val="008000"/>
    </w:rPr>
  </w:style>
  <w:style w:type="character" w:customStyle="1" w:styleId="75">
    <w:name w:val="ExtensionTok"/>
    <w:basedOn w:val="49"/>
    <w:uiPriority w:val="0"/>
  </w:style>
  <w:style w:type="character" w:customStyle="1" w:styleId="76">
    <w:name w:val="PreprocessorTok"/>
    <w:basedOn w:val="49"/>
    <w:uiPriority w:val="0"/>
    <w:rPr>
      <w:color w:val="BC7A00"/>
    </w:rPr>
  </w:style>
  <w:style w:type="character" w:customStyle="1" w:styleId="77">
    <w:name w:val="AttributeTok"/>
    <w:basedOn w:val="49"/>
    <w:uiPriority w:val="0"/>
    <w:rPr>
      <w:color w:val="7D9029"/>
    </w:rPr>
  </w:style>
  <w:style w:type="character" w:customStyle="1" w:styleId="78">
    <w:name w:val="RegionMarkerTok"/>
    <w:basedOn w:val="49"/>
    <w:uiPriority w:val="0"/>
  </w:style>
  <w:style w:type="character" w:customStyle="1" w:styleId="79">
    <w:name w:val="InformationTok"/>
    <w:basedOn w:val="49"/>
    <w:uiPriority w:val="0"/>
    <w:rPr>
      <w:b/>
      <w:i/>
      <w:color w:val="60A0B0"/>
    </w:rPr>
  </w:style>
  <w:style w:type="character" w:customStyle="1" w:styleId="80">
    <w:name w:val="WarningTok"/>
    <w:basedOn w:val="49"/>
    <w:uiPriority w:val="0"/>
    <w:rPr>
      <w:b/>
      <w:i/>
      <w:color w:val="60A0B0"/>
    </w:rPr>
  </w:style>
  <w:style w:type="character" w:customStyle="1" w:styleId="81">
    <w:name w:val="AlertTok"/>
    <w:basedOn w:val="49"/>
    <w:uiPriority w:val="0"/>
    <w:rPr>
      <w:b/>
      <w:color w:val="FF0000"/>
    </w:rPr>
  </w:style>
  <w:style w:type="character" w:customStyle="1" w:styleId="82">
    <w:name w:val="ErrorTok"/>
    <w:basedOn w:val="49"/>
    <w:uiPriority w:val="0"/>
    <w:rPr>
      <w:b/>
      <w:color w:val="FF0000"/>
    </w:rPr>
  </w:style>
  <w:style w:type="character" w:customStyle="1" w:styleId="83">
    <w:name w:val="NormalTok"/>
    <w:basedOn w:val="4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2026-07-08T05:21:55Z</dcterms:modified>
  <dc:title>更新内容_v1.20221230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B63B367FC6D84C26824C96A6EA46817B_12</vt:lpwstr>
  </property>
</Properties>
</file>